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E9175" w14:textId="597EAFA3" w:rsidR="002F503C" w:rsidRPr="00B75227" w:rsidRDefault="003F1FAC" w:rsidP="00666D3B">
      <w:pPr>
        <w:spacing w:before="120"/>
        <w:jc w:val="right"/>
        <w:rPr>
          <w:rFonts w:ascii="LMU CompatilFact" w:hAnsi="LMU CompatilFact" w:cs="LMU CompatilFact"/>
          <w:b/>
          <w:bCs/>
        </w:rPr>
      </w:pPr>
      <w:r>
        <w:rPr>
          <w:rFonts w:ascii="LMU CompatilFact" w:hAnsi="LMU CompatilFact" w:cs="LMU CompatilFact"/>
          <w:b/>
          <w:bCs/>
        </w:rPr>
        <w:t>Sommersemester 2</w:t>
      </w:r>
      <w:r w:rsidR="00352E14">
        <w:rPr>
          <w:rFonts w:ascii="LMU CompatilFact" w:hAnsi="LMU CompatilFact" w:cs="LMU CompatilFact"/>
          <w:b/>
          <w:bCs/>
        </w:rPr>
        <w:t>02</w:t>
      </w:r>
      <w:r w:rsidR="00A37959">
        <w:rPr>
          <w:rFonts w:ascii="LMU CompatilFact" w:hAnsi="LMU CompatilFact" w:cs="LMU CompatilFact"/>
          <w:b/>
          <w:bCs/>
        </w:rPr>
        <w:t>5</w:t>
      </w:r>
    </w:p>
    <w:p w14:paraId="39CF1E08" w14:textId="77777777" w:rsidR="002F503C" w:rsidRPr="00633C41" w:rsidRDefault="002F503C" w:rsidP="00666D3B">
      <w:pPr>
        <w:pStyle w:val="berschrift2"/>
        <w:spacing w:before="120"/>
        <w:rPr>
          <w:rFonts w:ascii="LMU CompatilFact" w:hAnsi="LMU CompatilFact" w:cs="LMU CompatilFact"/>
          <w:sz w:val="24"/>
          <w:szCs w:val="24"/>
          <w:u w:val="none"/>
        </w:rPr>
      </w:pPr>
      <w:r w:rsidRPr="00633C41">
        <w:rPr>
          <w:rFonts w:ascii="LMU CompatilFact" w:hAnsi="LMU CompatilFact" w:cs="LMU CompatilFact"/>
          <w:sz w:val="24"/>
          <w:szCs w:val="24"/>
          <w:u w:val="none"/>
        </w:rPr>
        <w:t>Finanzverfassungsrecht</w:t>
      </w:r>
    </w:p>
    <w:p w14:paraId="59BFDB5E" w14:textId="77777777" w:rsidR="002F503C" w:rsidRPr="00633C41" w:rsidRDefault="002F503C" w:rsidP="00666D3B">
      <w:pPr>
        <w:spacing w:before="120"/>
        <w:jc w:val="both"/>
        <w:rPr>
          <w:rFonts w:ascii="LMU CompatilFact" w:hAnsi="LMU CompatilFact" w:cs="LMU CompatilFact"/>
        </w:rPr>
      </w:pPr>
    </w:p>
    <w:p w14:paraId="304F8369" w14:textId="77777777" w:rsidR="002F503C" w:rsidRPr="00633C41" w:rsidRDefault="002F503C" w:rsidP="00666D3B">
      <w:pPr>
        <w:pStyle w:val="-Vorl-Gldg"/>
      </w:pPr>
      <w:r w:rsidRPr="00633C41">
        <w:t>§ 1</w:t>
      </w:r>
      <w:r w:rsidRPr="00633C41">
        <w:tab/>
        <w:t xml:space="preserve">Allgemeines </w:t>
      </w:r>
    </w:p>
    <w:p w14:paraId="757119F3" w14:textId="365EF07B" w:rsidR="002F503C" w:rsidRPr="00633C41" w:rsidRDefault="002F503C" w:rsidP="00666D3B">
      <w:pPr>
        <w:pStyle w:val="I-VorlGldg"/>
        <w:numPr>
          <w:ilvl w:val="0"/>
          <w:numId w:val="46"/>
        </w:numPr>
      </w:pPr>
      <w:r w:rsidRPr="00633C41">
        <w:t xml:space="preserve">Die Bedeutung der Finanzen für </w:t>
      </w:r>
      <w:proofErr w:type="gramStart"/>
      <w:r w:rsidRPr="00633C41">
        <w:t>das Staatshandeln</w:t>
      </w:r>
      <w:proofErr w:type="gramEnd"/>
      <w:r w:rsidRPr="00633C41">
        <w:t>; Finanzen als Voraussetzung, Mittel und Ziel staatlichen Handelns</w:t>
      </w:r>
    </w:p>
    <w:p w14:paraId="0EFD7212" w14:textId="190C69D5" w:rsidR="002F503C" w:rsidRDefault="002F503C" w:rsidP="00666D3B">
      <w:pPr>
        <w:spacing w:line="240" w:lineRule="auto"/>
        <w:ind w:left="1560"/>
        <w:jc w:val="both"/>
      </w:pPr>
      <w:r w:rsidRPr="00D87C8E">
        <w:rPr>
          <w:i/>
        </w:rPr>
        <w:t>H</w:t>
      </w:r>
      <w:r w:rsidR="00D87C8E">
        <w:rPr>
          <w:i/>
        </w:rPr>
        <w:t>.</w:t>
      </w:r>
      <w:r w:rsidRPr="00D87C8E">
        <w:rPr>
          <w:i/>
        </w:rPr>
        <w:t>-P</w:t>
      </w:r>
      <w:r w:rsidR="00D87C8E">
        <w:rPr>
          <w:i/>
        </w:rPr>
        <w:t>.</w:t>
      </w:r>
      <w:r w:rsidRPr="00D87C8E">
        <w:rPr>
          <w:i/>
        </w:rPr>
        <w:t xml:space="preserve"> Ullmann,</w:t>
      </w:r>
      <w:r w:rsidRPr="00633C41">
        <w:t xml:space="preserve"> Der Deutsche Steuerstaat, 2005; </w:t>
      </w:r>
      <w:r w:rsidRPr="00D87C8E">
        <w:rPr>
          <w:i/>
        </w:rPr>
        <w:t>S</w:t>
      </w:r>
      <w:r w:rsidR="00D87C8E">
        <w:rPr>
          <w:i/>
        </w:rPr>
        <w:t>.</w:t>
      </w:r>
      <w:r w:rsidRPr="00D87C8E">
        <w:rPr>
          <w:i/>
        </w:rPr>
        <w:t xml:space="preserve"> Korioth,</w:t>
      </w:r>
      <w:r w:rsidRPr="00633C41">
        <w:t xml:space="preserve"> Finanzen (§ 4</w:t>
      </w:r>
      <w:r w:rsidR="00F20448">
        <w:t>2</w:t>
      </w:r>
      <w:r w:rsidRPr="00633C41">
        <w:t xml:space="preserve">), in: A. </w:t>
      </w:r>
      <w:proofErr w:type="spellStart"/>
      <w:r w:rsidRPr="00633C41">
        <w:t>Voßkuhle</w:t>
      </w:r>
      <w:proofErr w:type="spellEnd"/>
      <w:r w:rsidR="00F20448">
        <w:t>/M. Eifert/Chr. Möllers</w:t>
      </w:r>
      <w:r w:rsidRPr="00633C41">
        <w:t xml:space="preserve"> (Hrsg.), Grundlagen des Verwaltungsrechts, Band III, </w:t>
      </w:r>
      <w:proofErr w:type="gramStart"/>
      <w:r w:rsidR="00F20448">
        <w:t>3.</w:t>
      </w:r>
      <w:r w:rsidRPr="00633C41">
        <w:t>.</w:t>
      </w:r>
      <w:proofErr w:type="gramEnd"/>
      <w:r w:rsidRPr="00633C41">
        <w:t xml:space="preserve"> Auflage 20</w:t>
      </w:r>
      <w:r w:rsidR="00F20448">
        <w:t>22</w:t>
      </w:r>
      <w:r w:rsidR="00363308" w:rsidRPr="00633C41">
        <w:t xml:space="preserve">; </w:t>
      </w:r>
      <w:r w:rsidR="00363308" w:rsidRPr="00D87C8E">
        <w:rPr>
          <w:i/>
        </w:rPr>
        <w:t xml:space="preserve">Christoph </w:t>
      </w:r>
      <w:proofErr w:type="spellStart"/>
      <w:r w:rsidR="00363308" w:rsidRPr="00D87C8E">
        <w:rPr>
          <w:i/>
        </w:rPr>
        <w:t>Gröpl</w:t>
      </w:r>
      <w:proofErr w:type="spellEnd"/>
      <w:r w:rsidR="00363308" w:rsidRPr="00D87C8E">
        <w:rPr>
          <w:i/>
        </w:rPr>
        <w:t xml:space="preserve">, </w:t>
      </w:r>
      <w:r w:rsidR="00363308" w:rsidRPr="00633C41">
        <w:t>Staatseinnahmen und Staatsausgaben im demokratischen Verfassungsstaat, AöR 133 (2008), S. 1ff.</w:t>
      </w:r>
      <w:r w:rsidR="00B75227">
        <w:t xml:space="preserve">; </w:t>
      </w:r>
      <w:r w:rsidR="00B75227" w:rsidRPr="00D87C8E">
        <w:rPr>
          <w:i/>
        </w:rPr>
        <w:t>G. Schmölders</w:t>
      </w:r>
      <w:r w:rsidR="00381116" w:rsidRPr="00D87C8E">
        <w:rPr>
          <w:i/>
        </w:rPr>
        <w:t>,</w:t>
      </w:r>
      <w:r w:rsidR="00B75227" w:rsidRPr="00D87C8E">
        <w:rPr>
          <w:i/>
        </w:rPr>
        <w:t xml:space="preserve"> </w:t>
      </w:r>
      <w:r w:rsidR="00B75227">
        <w:t>Finanzpolitik</w:t>
      </w:r>
      <w:r w:rsidR="00381116">
        <w:t>,</w:t>
      </w:r>
      <w:r w:rsidR="00B75227">
        <w:t xml:space="preserve"> 1970; </w:t>
      </w:r>
      <w:r w:rsidR="00B75227" w:rsidRPr="00D87C8E">
        <w:rPr>
          <w:i/>
        </w:rPr>
        <w:t xml:space="preserve">C. </w:t>
      </w:r>
      <w:proofErr w:type="spellStart"/>
      <w:r w:rsidR="00B75227" w:rsidRPr="00D87C8E">
        <w:rPr>
          <w:i/>
        </w:rPr>
        <w:t>Blankart</w:t>
      </w:r>
      <w:proofErr w:type="spellEnd"/>
      <w:r w:rsidR="00B75227" w:rsidRPr="00D87C8E">
        <w:rPr>
          <w:i/>
        </w:rPr>
        <w:t>,</w:t>
      </w:r>
      <w:r w:rsidR="00B75227">
        <w:t xml:space="preserve"> </w:t>
      </w:r>
      <w:r w:rsidR="00381116">
        <w:t>Ö</w:t>
      </w:r>
      <w:r w:rsidR="00B75227">
        <w:t>ffentlic</w:t>
      </w:r>
      <w:r w:rsidR="00F20448">
        <w:t>he Finanzen in der Demokratie, 9</w:t>
      </w:r>
      <w:r w:rsidR="00B75227">
        <w:t>. Auflage 201</w:t>
      </w:r>
      <w:r w:rsidR="00F20448">
        <w:t>7</w:t>
      </w:r>
    </w:p>
    <w:p w14:paraId="0E8D9E88" w14:textId="29CD53FC" w:rsidR="00F04F75" w:rsidRDefault="00F04F75" w:rsidP="00666D3B">
      <w:pPr>
        <w:pStyle w:val="LitVorlgldgzuI"/>
        <w:ind w:left="1560"/>
      </w:pPr>
    </w:p>
    <w:p w14:paraId="451BBE77" w14:textId="7578BE76" w:rsidR="00F04F75" w:rsidRDefault="00217889" w:rsidP="00666D3B">
      <w:pPr>
        <w:spacing w:line="240" w:lineRule="auto"/>
        <w:ind w:left="1560"/>
        <w:jc w:val="both"/>
      </w:pPr>
      <w:r>
        <w:t>I</w:t>
      </w:r>
      <w:r w:rsidR="00F04F75">
        <w:t xml:space="preserve">nsbesondere: steigende Bedeutung der Finanzen für </w:t>
      </w:r>
      <w:proofErr w:type="gramStart"/>
      <w:r w:rsidR="00F04F75">
        <w:t>das Staatshandeln</w:t>
      </w:r>
      <w:proofErr w:type="gramEnd"/>
      <w:r w:rsidR="00F04F75">
        <w:t xml:space="preserve"> – 1. Wachstum der Staatsausgaben seit dem Beginn des 19. </w:t>
      </w:r>
      <w:proofErr w:type="spellStart"/>
      <w:r w:rsidR="00F04F75">
        <w:t>Jh</w:t>
      </w:r>
      <w:proofErr w:type="spellEnd"/>
      <w:r w:rsidR="00F04F75">
        <w:t xml:space="preserve"> (Adolph Wagner: „Gesetz der wachsenden Ausdehnung der öffentlichen und speziell der Staatstätigkeiten“, 1892)</w:t>
      </w:r>
      <w:r w:rsidR="00985A0E">
        <w:t xml:space="preserve">; </w:t>
      </w:r>
      <w:r w:rsidR="00F04F75">
        <w:t>2. Neue Formen der Regulierung der Gesellschaft: finanzielle Anreize statt Befehl und Zwang; 3. Geld als „Joker“.</w:t>
      </w:r>
    </w:p>
    <w:p w14:paraId="342FB884" w14:textId="38A35ACC" w:rsidR="00CD206D" w:rsidRDefault="00CD206D" w:rsidP="00666D3B">
      <w:pPr>
        <w:spacing w:line="240" w:lineRule="auto"/>
        <w:ind w:left="1560"/>
        <w:jc w:val="both"/>
      </w:pPr>
    </w:p>
    <w:p w14:paraId="6DDF242A" w14:textId="603BAB09" w:rsidR="00CD206D" w:rsidRDefault="00CD206D" w:rsidP="00666D3B">
      <w:pPr>
        <w:spacing w:line="240" w:lineRule="auto"/>
        <w:ind w:left="1560"/>
        <w:jc w:val="both"/>
      </w:pPr>
      <w:r w:rsidRPr="00CD206D">
        <w:rPr>
          <w:i/>
        </w:rPr>
        <w:t xml:space="preserve">Jürgen Bellers/Gerhard </w:t>
      </w:r>
      <w:proofErr w:type="spellStart"/>
      <w:r w:rsidRPr="00CD206D">
        <w:rPr>
          <w:i/>
        </w:rPr>
        <w:t>Wittkämper</w:t>
      </w:r>
      <w:proofErr w:type="spellEnd"/>
      <w:r>
        <w:t>, Öffentliche Finanzen und Wiedervereinigung, in: Beate Kohler-Koch (Hrsg.), Staat und Demokratie in Europa, 1992, S. 388: „Die politischen und sozialen Subsysteme hochindustrialisierter Gesellschaften sind weitgehend autonom und können sich immer mehr externen Steuerungsversuchen entziehen oder sie quasi subversiv unterlaufen. Da jedoch Geld ein von allen Subsystemen akzeptiertes generelles Medium ist, stellt es ein Mittel dar, mit dem die Subsysteme quasi von deren Inneren und deren eigenen Funktionsmechanismen her von ‚außen’ beeinflussbar sind.“</w:t>
      </w:r>
    </w:p>
    <w:p w14:paraId="6C1D7373" w14:textId="6C9E0CCE" w:rsidR="00CD206D" w:rsidRDefault="00CD206D" w:rsidP="00666D3B">
      <w:pPr>
        <w:spacing w:line="240" w:lineRule="auto"/>
        <w:ind w:left="1560"/>
        <w:jc w:val="both"/>
      </w:pPr>
    </w:p>
    <w:p w14:paraId="065E38F2" w14:textId="0D3D3572" w:rsidR="00CD206D" w:rsidRDefault="00CD206D" w:rsidP="00666D3B">
      <w:pPr>
        <w:spacing w:line="240" w:lineRule="auto"/>
        <w:ind w:left="1560"/>
        <w:jc w:val="both"/>
      </w:pPr>
      <w:r w:rsidRPr="00CD206D">
        <w:rPr>
          <w:i/>
        </w:rPr>
        <w:t>Stefan Korioth</w:t>
      </w:r>
      <w:r>
        <w:t>, § 4</w:t>
      </w:r>
      <w:r w:rsidR="00F20448">
        <w:t>2</w:t>
      </w:r>
      <w:r>
        <w:t xml:space="preserve"> (Finanzen), in: </w:t>
      </w:r>
      <w:proofErr w:type="spellStart"/>
      <w:r w:rsidR="00F20448">
        <w:t>Voßkuhle</w:t>
      </w:r>
      <w:proofErr w:type="spellEnd"/>
      <w:r>
        <w:t xml:space="preserve"> u.a. (Hrsg.), Grundlagen des Verwaltungsrechts, Bd. 2, </w:t>
      </w:r>
      <w:r w:rsidR="00F20448">
        <w:t>3</w:t>
      </w:r>
      <w:r>
        <w:t>. Auflage 20</w:t>
      </w:r>
      <w:r w:rsidR="00F20448">
        <w:t>22</w:t>
      </w:r>
      <w:r>
        <w:t xml:space="preserve">, </w:t>
      </w:r>
      <w:proofErr w:type="spellStart"/>
      <w:r>
        <w:t>Rn</w:t>
      </w:r>
      <w:proofErr w:type="spellEnd"/>
      <w:r>
        <w:t>. 10: „Die Eignung des Geldes, von der Verwaltung anstelle von Geboten und Verboten, Hinweisen und Empfehlungen zur Erreichung finanzfremder Zwecke eingesetzt zu werden, ergibt sich aus einer Eigenschaft, die Geld von anderen Ressourcen und Verfügungsmöglichkeiten über Ressourcen unterscheidet: Jeder hat lieber mehr als weniger Geld, weil Geld in jedes den persönlichen Vorlieben und Zwecken entsprechendes Gut verwandelt werden kann.“</w:t>
      </w:r>
    </w:p>
    <w:p w14:paraId="6F2B5BCD" w14:textId="77777777" w:rsidR="00F04F75" w:rsidRPr="00633C41" w:rsidRDefault="00F04F75" w:rsidP="00666D3B">
      <w:pPr>
        <w:pStyle w:val="LitVorlgldgzuI"/>
      </w:pPr>
    </w:p>
    <w:p w14:paraId="2C0DDA82" w14:textId="5F59363D" w:rsidR="002F503C" w:rsidRPr="00633C41" w:rsidRDefault="002F503C" w:rsidP="00666D3B">
      <w:pPr>
        <w:pStyle w:val="I-VorlGldg"/>
        <w:numPr>
          <w:ilvl w:val="0"/>
          <w:numId w:val="46"/>
        </w:numPr>
      </w:pPr>
      <w:r w:rsidRPr="00633C41">
        <w:t>Die öffentliche Finanzwirtschaft</w:t>
      </w:r>
      <w:r w:rsidR="00352E14">
        <w:t xml:space="preserve"> (Aufgaben – Ausgaben – Einnahmebeschaffung – Einnahmenverteilung) </w:t>
      </w:r>
    </w:p>
    <w:p w14:paraId="2A846905" w14:textId="6F96FF0E" w:rsidR="002F503C" w:rsidRPr="00633C41" w:rsidRDefault="002F503C" w:rsidP="00666D3B">
      <w:pPr>
        <w:pStyle w:val="I-VorlGldg"/>
        <w:numPr>
          <w:ilvl w:val="0"/>
          <w:numId w:val="46"/>
        </w:numPr>
      </w:pPr>
      <w:r w:rsidRPr="00633C41">
        <w:t>Finanzquellen des Staates; der Staat des Grundgesetzes als „Steuerstaat“</w:t>
      </w:r>
    </w:p>
    <w:p w14:paraId="34BDBCB5" w14:textId="2758850D" w:rsidR="002F503C" w:rsidRDefault="002F503C" w:rsidP="00666D3B">
      <w:pPr>
        <w:spacing w:line="240" w:lineRule="auto"/>
        <w:ind w:left="1560"/>
        <w:jc w:val="both"/>
      </w:pPr>
      <w:r w:rsidRPr="00633C41">
        <w:t>BVerfGE 55, 274 (300) – Berufsausbildungsabgabe;</w:t>
      </w:r>
      <w:r w:rsidR="00363308" w:rsidRPr="00633C41">
        <w:t xml:space="preserve"> BVerfGE 78, 249 (266f.) – Fehlbelegungsabgabe;</w:t>
      </w:r>
      <w:r w:rsidRPr="00633C41">
        <w:t xml:space="preserve"> </w:t>
      </w:r>
      <w:r w:rsidRPr="00CB63EF">
        <w:rPr>
          <w:i/>
        </w:rPr>
        <w:t>J. Isensee,</w:t>
      </w:r>
      <w:r w:rsidRPr="00633C41">
        <w:t xml:space="preserve"> Steuerstaat als Staatsform, in: FS H. P. Ipsen, 1977, S. 409 ff.; </w:t>
      </w:r>
      <w:r w:rsidRPr="00CB63EF">
        <w:rPr>
          <w:i/>
        </w:rPr>
        <w:t xml:space="preserve">U. </w:t>
      </w:r>
      <w:proofErr w:type="spellStart"/>
      <w:r w:rsidRPr="00CB63EF">
        <w:rPr>
          <w:i/>
        </w:rPr>
        <w:t>Sacksofsky</w:t>
      </w:r>
      <w:proofErr w:type="spellEnd"/>
      <w:r w:rsidRPr="00CB63EF">
        <w:rPr>
          <w:i/>
        </w:rPr>
        <w:t>/J. Wieland (Hrsg.)</w:t>
      </w:r>
      <w:r w:rsidRPr="00633C41">
        <w:t>, Vom Steuerstaat zum Gebührenstaat, 2000</w:t>
      </w:r>
      <w:r w:rsidR="00B75227">
        <w:t xml:space="preserve">; </w:t>
      </w:r>
      <w:r w:rsidR="00B75227" w:rsidRPr="00CB63EF">
        <w:rPr>
          <w:i/>
        </w:rPr>
        <w:t>J. Schumpeter,</w:t>
      </w:r>
      <w:r w:rsidR="00381116">
        <w:t xml:space="preserve"> Die Kri</w:t>
      </w:r>
      <w:r w:rsidR="003B738C">
        <w:t>se</w:t>
      </w:r>
      <w:r w:rsidR="00381116">
        <w:t xml:space="preserve"> des Steuerstaat</w:t>
      </w:r>
      <w:r w:rsidR="00B75227">
        <w:t>s, 1918</w:t>
      </w:r>
    </w:p>
    <w:p w14:paraId="078002A5" w14:textId="3B821EC8" w:rsidR="000A251E" w:rsidRDefault="000A251E" w:rsidP="00666D3B">
      <w:pPr>
        <w:pStyle w:val="LitVorlgldgzuI"/>
      </w:pPr>
    </w:p>
    <w:p w14:paraId="09E3B4FA" w14:textId="79454DC8" w:rsidR="000A251E" w:rsidRDefault="000A251E" w:rsidP="00666D3B">
      <w:pPr>
        <w:spacing w:line="240" w:lineRule="auto"/>
        <w:ind w:left="1560"/>
        <w:jc w:val="both"/>
      </w:pPr>
      <w:r>
        <w:t>BVerfGE 93, 319 (342): Der Finanzverfassung liegt „die Vorstellung zugrunde, dass die Finanzierung der staatlichen Au</w:t>
      </w:r>
      <w:r w:rsidR="00985A0E">
        <w:t>f</w:t>
      </w:r>
      <w:r>
        <w:t>gaben in Bund und Ländern einschließlich der Gemeinden in erster Linie aus dem Ertrag der in Art. 105</w:t>
      </w:r>
      <w:r w:rsidR="00F20448">
        <w:t xml:space="preserve"> </w:t>
      </w:r>
      <w:r>
        <w:t>ff. GG geregelten Einnahmequellen erfolgt.“</w:t>
      </w:r>
    </w:p>
    <w:p w14:paraId="1A28F431" w14:textId="5F9127FC" w:rsidR="00F36BBB" w:rsidRDefault="00F36BBB" w:rsidP="00666D3B">
      <w:pPr>
        <w:pStyle w:val="LitVorlgldgzuI"/>
      </w:pPr>
    </w:p>
    <w:p w14:paraId="09388F16" w14:textId="6C6F63AB" w:rsidR="00F36BBB" w:rsidRPr="00633C41" w:rsidRDefault="00F36BBB" w:rsidP="00666D3B">
      <w:pPr>
        <w:pStyle w:val="I-VorlGldg"/>
        <w:numPr>
          <w:ilvl w:val="0"/>
          <w:numId w:val="46"/>
        </w:numPr>
      </w:pPr>
      <w:r w:rsidRPr="00633C41">
        <w:t>Die Finanzverfassung (Art. 104a-115</w:t>
      </w:r>
      <w:r>
        <w:t xml:space="preserve"> </w:t>
      </w:r>
      <w:r w:rsidRPr="00633C41">
        <w:t>GG) im Überblick: Regelungsbestandteile (Finanzverfassung im engeren und weiteren Sinne; bundesstaatliche Finanzverfassung; Haushaltsverfassung), Bedeutung, Finanzrecht als „dienendes Recht“; Finanzverfassung als „Folgeverfassung“</w:t>
      </w:r>
    </w:p>
    <w:p w14:paraId="5EB7E2FC" w14:textId="79CAC5F4" w:rsidR="00F36BBB" w:rsidRDefault="00F36BBB" w:rsidP="00666D3B">
      <w:pPr>
        <w:pStyle w:val="LitVorlgldgzuI"/>
      </w:pPr>
    </w:p>
    <w:p w14:paraId="3613B52C" w14:textId="433E9C4A" w:rsidR="00F36BBB" w:rsidRDefault="00F36BBB" w:rsidP="00666D3B">
      <w:pPr>
        <w:pStyle w:val="I-VorlGldg"/>
        <w:numPr>
          <w:ilvl w:val="0"/>
          <w:numId w:val="46"/>
        </w:numPr>
      </w:pPr>
      <w:r w:rsidRPr="00633C41">
        <w:t>Die geschichtliche Entwicklung des Finanzverfassungsrechts</w:t>
      </w:r>
    </w:p>
    <w:p w14:paraId="44843E16" w14:textId="77777777" w:rsidR="00F36BBB" w:rsidRDefault="00F36BBB" w:rsidP="00666D3B">
      <w:pPr>
        <w:pStyle w:val="LitVorlgldgzuI"/>
      </w:pPr>
      <w:r>
        <w:t>Preußische Verfassung von 1850:</w:t>
      </w:r>
    </w:p>
    <w:p w14:paraId="0650AE7A" w14:textId="6E7BE350" w:rsidR="00F36BBB" w:rsidRDefault="00F36BBB" w:rsidP="00666D3B">
      <w:pPr>
        <w:pStyle w:val="LitVorlgldgzuI"/>
      </w:pPr>
      <w:r>
        <w:t>„Art. 99. (1) Alle Einnahmen und Ausgaben des Staats müssen für jedes Jahr im Voraus veranschlagt und auf den Staatshaushalts-Etat gebracht werden.</w:t>
      </w:r>
      <w:r w:rsidR="00001F76">
        <w:br/>
        <w:t>(</w:t>
      </w:r>
      <w:r>
        <w:t>2) Letzterer wird jährlich durch ein Gesetz festgestellt.</w:t>
      </w:r>
    </w:p>
    <w:p w14:paraId="604226A1" w14:textId="77777777" w:rsidR="00F36BBB" w:rsidRDefault="00F36BBB" w:rsidP="00666D3B">
      <w:pPr>
        <w:pStyle w:val="LitVorlgldgzuI"/>
      </w:pPr>
      <w:r>
        <w:t>Art. 100. Steuern und Abgaben für die Staatskasse dürfen nur, soweit sie in den Staatshaushalts-Etat aufgenommen oder durch besondere Gesetze angeordnet sind, erhoben werden.</w:t>
      </w:r>
    </w:p>
    <w:p w14:paraId="0F138AB3" w14:textId="21C1AE42" w:rsidR="00F36BBB" w:rsidRDefault="00F36BBB" w:rsidP="00666D3B">
      <w:pPr>
        <w:pStyle w:val="LitVorlgldgzuI"/>
      </w:pPr>
      <w:r>
        <w:t>Art. 101. (1) In Betreff der Steuern können Bevorzugungen nicht eingeführt werden.</w:t>
      </w:r>
      <w:r w:rsidR="00001F76">
        <w:br/>
      </w:r>
      <w:r>
        <w:t>(2) Die bestehende Steuergesetzgebung wird einer Revision unterworfen und dabei jede Bevorzugung abgeschafft.</w:t>
      </w:r>
    </w:p>
    <w:p w14:paraId="7F9A8560" w14:textId="6E541115" w:rsidR="00F36BBB" w:rsidRDefault="00F36BBB" w:rsidP="00666D3B">
      <w:pPr>
        <w:pStyle w:val="LitVorlgldgzuI"/>
      </w:pPr>
      <w:r>
        <w:t>Art. 102. Gebühren können Staats- oder Kommunalbeamte nur auf Grund des Gesetzes erheben.</w:t>
      </w:r>
    </w:p>
    <w:p w14:paraId="2A20402D" w14:textId="7AF3134A" w:rsidR="00F36BBB" w:rsidRDefault="00F36BBB" w:rsidP="00666D3B">
      <w:pPr>
        <w:pStyle w:val="LitVorlgldgzuI"/>
      </w:pPr>
      <w:r w:rsidRPr="00F36BBB">
        <w:t>Art. 103. Die Aufnahme von Anleihen für die Staatskasse findet nur auf Grund eines Gesetzes statt. Dasselbe gilt von der Übernahme von Garantien zu Lasten des Staats.</w:t>
      </w:r>
    </w:p>
    <w:p w14:paraId="5A37E9A1" w14:textId="6E3E3E95" w:rsidR="00F36BBB" w:rsidRDefault="002635F1" w:rsidP="00666D3B">
      <w:pPr>
        <w:pStyle w:val="LitVorlgldgzuI"/>
      </w:pPr>
      <w:r w:rsidRPr="002635F1">
        <w:t>Art. 104. (1) Zu Etats-Überschreitungen ist die nachträgliche Genehmigung der Kammern erforderlich.“ […]</w:t>
      </w:r>
    </w:p>
    <w:p w14:paraId="7BEC7B1C" w14:textId="77777777" w:rsidR="00F36BBB" w:rsidRDefault="00F36BBB" w:rsidP="00666D3B">
      <w:pPr>
        <w:pStyle w:val="LitVorlgldgzuI"/>
      </w:pPr>
    </w:p>
    <w:p w14:paraId="4E41C5AE" w14:textId="749CFD4A" w:rsidR="00F7400F" w:rsidRDefault="00F7400F" w:rsidP="00666D3B">
      <w:pPr>
        <w:pStyle w:val="LitVorlgldgzuI"/>
      </w:pPr>
      <w:r>
        <w:t>Verfassung des Deutschen Reiches von 1871</w:t>
      </w:r>
    </w:p>
    <w:p w14:paraId="3F885E94" w14:textId="7AF8CF90" w:rsidR="001854AA" w:rsidRDefault="001854AA" w:rsidP="00666D3B">
      <w:pPr>
        <w:pStyle w:val="LitVorlgldgzuI"/>
      </w:pPr>
      <w:r>
        <w:t>„Art. 4. Der Beaufsichtigung seitens des Reichs und der Gesetzgebung desselben unterliegen die nachstehenden Angelegenheiten: […] 2. Die Zoll- und Handelsgesetzgebung und die für die Zwecke des Reichs zu verwendenden Steuern. […]</w:t>
      </w:r>
    </w:p>
    <w:p w14:paraId="3152CC8B" w14:textId="6B1C80DC" w:rsidR="00F7400F" w:rsidRDefault="00F7400F" w:rsidP="00666D3B">
      <w:pPr>
        <w:pStyle w:val="LitVorlgldgzuI"/>
      </w:pPr>
      <w:r>
        <w:t xml:space="preserve">Art. 69. </w:t>
      </w:r>
      <w:r w:rsidRPr="00F7400F">
        <w:t xml:space="preserve">Alle Einnahmen und Ausgaben des Reichs müssen für jedes Jahr veranschlagt und auf den Reichshaushalts-Etat gebracht werden. Letzterer wird vor Beginn des Etatjahres </w:t>
      </w:r>
      <w:proofErr w:type="gramStart"/>
      <w:r w:rsidRPr="00F7400F">
        <w:t>nach folgenden</w:t>
      </w:r>
      <w:proofErr w:type="gramEnd"/>
      <w:r w:rsidRPr="00F7400F">
        <w:t xml:space="preserve"> Grundsätzen durch ein Gesetz festgestellt.</w:t>
      </w:r>
    </w:p>
    <w:p w14:paraId="618C401F" w14:textId="0F621351" w:rsidR="00F7400F" w:rsidRDefault="00F7400F" w:rsidP="00666D3B">
      <w:pPr>
        <w:pStyle w:val="LitVorlgldgzuI"/>
      </w:pPr>
      <w:r>
        <w:t>Art. 70. Zur Bestreitung aller gemeinschaftlichen Ausgaben dienen zunächst die</w:t>
      </w:r>
      <w:r w:rsidR="00F92BCE">
        <w:t xml:space="preserve"> etwaigen Überschüsse der Vorjahre, sowie die aus den Zöllen,</w:t>
      </w:r>
      <w:r>
        <w:t xml:space="preserve"> </w:t>
      </w:r>
      <w:r w:rsidR="00F92BCE">
        <w:t xml:space="preserve">den gemeinschaftlichen Verbrauchsteuern und aus </w:t>
      </w:r>
      <w:r w:rsidR="00DB338F">
        <w:t xml:space="preserve">dem </w:t>
      </w:r>
      <w:r>
        <w:t>Post- und Telegraphenwesen fließenden gemeinschaftlichen Einnahmen. Insoweit die</w:t>
      </w:r>
      <w:r w:rsidR="00F92BCE">
        <w:t>selben</w:t>
      </w:r>
      <w:r>
        <w:t xml:space="preserve"> durch diese Einnahmen nicht gedeckt werden, sind sie</w:t>
      </w:r>
      <w:r w:rsidR="00F92BCE">
        <w:t xml:space="preserve">, solange Reichssteuern nicht eingeführt sind, durch </w:t>
      </w:r>
      <w:r>
        <w:t xml:space="preserve">Beiträge der einzelnen Bundesstaaten nach </w:t>
      </w:r>
      <w:r>
        <w:lastRenderedPageBreak/>
        <w:t>Maßgabe ihrer Bev</w:t>
      </w:r>
      <w:r w:rsidR="00F92BCE">
        <w:t>ölkerung aufzubringen, welche bis zur</w:t>
      </w:r>
      <w:r>
        <w:t xml:space="preserve"> Höhe des budgetmäßigen Betrages durch den Reichskanzler ausgeschrieben werden.“ </w:t>
      </w:r>
    </w:p>
    <w:p w14:paraId="130CBB94" w14:textId="494FDA29" w:rsidR="00F7400F" w:rsidRDefault="00F7400F" w:rsidP="00666D3B">
      <w:pPr>
        <w:pStyle w:val="LitVorlgldgzuI"/>
      </w:pPr>
    </w:p>
    <w:p w14:paraId="17713349" w14:textId="23E676C7" w:rsidR="00F7400F" w:rsidRDefault="00F7400F" w:rsidP="00666D3B">
      <w:pPr>
        <w:pStyle w:val="LitVorlgldgzuI"/>
      </w:pPr>
      <w:r>
        <w:t>Weimarer Verfassung (1919)</w:t>
      </w:r>
    </w:p>
    <w:p w14:paraId="5B676DE2" w14:textId="74540E7F" w:rsidR="00F7400F" w:rsidRDefault="00F7400F" w:rsidP="00666D3B">
      <w:pPr>
        <w:pStyle w:val="LitVorlgldgzuI"/>
      </w:pPr>
      <w:r>
        <w:t xml:space="preserve">„Art. 8. </w:t>
      </w:r>
      <w:r w:rsidRPr="00F7400F">
        <w:t>Das Reich hat ferner die Gesetzgebung über die Abgaben und sonstigen Einnahmen, soweit sie ganz oder teilweise für seine Zwecke in Anspruch genommen werden. Nimmt das Reich Abgaben oder sonstige Einnahmen in Anspruch, die bisher den Ländern zustanden, so hat es auf die Erhaltung der Lebensfähigkeit der Länder Rücksicht zu nehmen.</w:t>
      </w:r>
    </w:p>
    <w:p w14:paraId="57BD24DB" w14:textId="5A358BCB" w:rsidR="00F7400F" w:rsidRDefault="00F7400F" w:rsidP="00666D3B">
      <w:pPr>
        <w:pStyle w:val="LitVorlgldgzuI"/>
      </w:pPr>
      <w:r>
        <w:t xml:space="preserve">Art. 85. (1) </w:t>
      </w:r>
      <w:r w:rsidRPr="00F7400F">
        <w:t>Alle Einnahmen und Ausgaben des Reichs müssen für jedes Rechnungsjahr veranschlagt und in den Haushaltsplan eingestellt werden.</w:t>
      </w:r>
    </w:p>
    <w:p w14:paraId="2804268E" w14:textId="77777777" w:rsidR="007E7767" w:rsidRDefault="00F7400F" w:rsidP="00666D3B">
      <w:pPr>
        <w:pStyle w:val="LitVorlgldgzuI"/>
      </w:pPr>
      <w:r>
        <w:t xml:space="preserve">(2) </w:t>
      </w:r>
      <w:r w:rsidRPr="00F7400F">
        <w:t>Der Haushaltsplan wird vor Beginn des Rechnungsjahrs durch ein Gesetz festgestellt.</w:t>
      </w:r>
      <w:r>
        <w:t xml:space="preserve"> […]</w:t>
      </w:r>
      <w:r w:rsidR="00353BE3">
        <w:t xml:space="preserve"> </w:t>
      </w:r>
    </w:p>
    <w:p w14:paraId="5340D6DE" w14:textId="2F2B457C" w:rsidR="00F7400F" w:rsidRDefault="00353BE3" w:rsidP="00666D3B">
      <w:pPr>
        <w:pStyle w:val="LitVorlgldgzuI"/>
      </w:pPr>
      <w:r>
        <w:t>Art. 87</w:t>
      </w:r>
      <w:r w:rsidR="007E7767">
        <w:t>.</w:t>
      </w:r>
      <w:r>
        <w:t xml:space="preserve"> Im Wege des Kredits dürfen Geldmittel nur bei außerordentlichem Bedarf und in der Regel nur für Ausgaben zu werbenden Zwecken beschafft werden. Eine solche Beschaffung sowie die Übernahme einer Sicherheitsleistung zu Lasten des Reichs dürfen nur auf Grund eines Reichsgesetzes erfolgen.“</w:t>
      </w:r>
    </w:p>
    <w:p w14:paraId="498D0FAF" w14:textId="397BC09B" w:rsidR="002F503C" w:rsidRDefault="002F503C" w:rsidP="00666D3B">
      <w:pPr>
        <w:pStyle w:val="I-VorlGldg"/>
        <w:numPr>
          <w:ilvl w:val="0"/>
          <w:numId w:val="46"/>
        </w:numPr>
      </w:pPr>
      <w:r w:rsidRPr="00633C41">
        <w:t>Zahlen (Staatsquote, Einnahmen, Ausgaben, Staatsverschuldung)</w:t>
      </w:r>
    </w:p>
    <w:p w14:paraId="439F8E22" w14:textId="4653C140" w:rsidR="00B75227" w:rsidRPr="00CB63EF" w:rsidRDefault="00B75227" w:rsidP="007E7767">
      <w:pPr>
        <w:pStyle w:val="I-VorlGldg"/>
        <w:ind w:firstLine="0"/>
      </w:pPr>
      <w:r w:rsidRPr="00CB63EF">
        <w:t>Vgl. dazu die jährlichen Finanzberichte des Bundesministeriums der</w:t>
      </w:r>
      <w:r w:rsidR="00F61C86">
        <w:t xml:space="preserve"> </w:t>
      </w:r>
      <w:r w:rsidRPr="00CB63EF">
        <w:t>Finanzen (auch unter bundesfinanzmin</w:t>
      </w:r>
      <w:r w:rsidR="00381116">
        <w:t>is</w:t>
      </w:r>
      <w:r w:rsidRPr="00CB63EF">
        <w:t xml:space="preserve">terium.de) </w:t>
      </w:r>
    </w:p>
    <w:p w14:paraId="5B1C74DC" w14:textId="77777777" w:rsidR="002F503C" w:rsidRPr="00633C41" w:rsidRDefault="002F503C" w:rsidP="00666D3B">
      <w:pPr>
        <w:pStyle w:val="I-VorlGldg"/>
      </w:pPr>
    </w:p>
    <w:p w14:paraId="6DBBF2D6" w14:textId="54740EAD" w:rsidR="002F503C" w:rsidRPr="00633C41" w:rsidRDefault="00CB4024" w:rsidP="00666D3B">
      <w:pPr>
        <w:pStyle w:val="-Vorl-Gldg"/>
      </w:pPr>
      <w:r w:rsidRPr="00633C41">
        <w:t>§ 2</w:t>
      </w:r>
      <w:r w:rsidRPr="00633C41">
        <w:tab/>
      </w:r>
      <w:r w:rsidR="002F503C" w:rsidRPr="00633C41">
        <w:t xml:space="preserve">Die Verteilung der Finanzierungslasten (Ausgabenkompetenzen) </w:t>
      </w:r>
      <w:r w:rsidR="00141064">
        <w:t>zwischen</w:t>
      </w:r>
      <w:r w:rsidR="002F503C" w:rsidRPr="00633C41">
        <w:t> Bund und Ländern</w:t>
      </w:r>
    </w:p>
    <w:p w14:paraId="5E5FF08E" w14:textId="5CF74F10" w:rsidR="002F503C" w:rsidRDefault="00957FE8" w:rsidP="00666D3B">
      <w:pPr>
        <w:pStyle w:val="I-VorlGldg"/>
      </w:pPr>
      <w:r>
        <w:t>I.</w:t>
      </w:r>
      <w:r>
        <w:tab/>
      </w:r>
      <w:r w:rsidR="002F503C" w:rsidRPr="00633C41">
        <w:t>Die Grundregel des Art. 104a Abs. 1 GG</w:t>
      </w:r>
    </w:p>
    <w:p w14:paraId="219C5852" w14:textId="56484B1B" w:rsidR="002F503C" w:rsidRDefault="009B6BEC" w:rsidP="00666D3B">
      <w:pPr>
        <w:pStyle w:val="1VorlGldg"/>
        <w:jc w:val="both"/>
      </w:pPr>
      <w:r>
        <w:t>1</w:t>
      </w:r>
      <w:r w:rsidR="00F93F84">
        <w:t>.</w:t>
      </w:r>
      <w:r w:rsidR="00F93F84">
        <w:tab/>
      </w:r>
      <w:proofErr w:type="spellStart"/>
      <w:r w:rsidR="002F503C" w:rsidRPr="00633C41">
        <w:t>Konnexität</w:t>
      </w:r>
      <w:proofErr w:type="spellEnd"/>
      <w:r w:rsidR="002F503C" w:rsidRPr="00633C41">
        <w:t xml:space="preserve"> von Verwaltungsaufgaben und Ausgaben</w:t>
      </w:r>
    </w:p>
    <w:p w14:paraId="1F6466F4" w14:textId="7579743C" w:rsidR="00EF472C" w:rsidRDefault="00EF472C" w:rsidP="00666D3B">
      <w:pPr>
        <w:pStyle w:val="1VorlGldg"/>
        <w:ind w:left="2124"/>
        <w:jc w:val="both"/>
      </w:pPr>
      <w:r>
        <w:t>BVerfGE 116, 271 (310): „Primärzuordnung der aufgabenbezogenen Ausgabentragung“</w:t>
      </w:r>
    </w:p>
    <w:p w14:paraId="167E6802" w14:textId="79D2CA39" w:rsidR="00353BE3" w:rsidRPr="00633C41" w:rsidRDefault="00353BE3" w:rsidP="00666D3B">
      <w:pPr>
        <w:pStyle w:val="1VorlGldg"/>
        <w:ind w:left="2124"/>
        <w:jc w:val="both"/>
      </w:pPr>
      <w:proofErr w:type="spellStart"/>
      <w:r>
        <w:t>BVerwGE</w:t>
      </w:r>
      <w:proofErr w:type="spellEnd"/>
      <w:r>
        <w:t xml:space="preserve"> 155, 230 </w:t>
      </w:r>
      <w:proofErr w:type="spellStart"/>
      <w:r>
        <w:t>Rn</w:t>
      </w:r>
      <w:proofErr w:type="spellEnd"/>
      <w:r>
        <w:t xml:space="preserve">. 20: „Wem eine Aufgabe </w:t>
      </w:r>
      <w:proofErr w:type="spellStart"/>
      <w:r>
        <w:t>i.S.d</w:t>
      </w:r>
      <w:proofErr w:type="spellEnd"/>
      <w:r>
        <w:t>. Art. 104a Abs. 1 GG obliegt, bestimmt sich – soweit Maßnahmen der öffentlichen Verwaltung in Rede stehen – nach der Zuständigkeit für die jeweilige Verwaltungsaufgabe. Nicht maßgeblich ist, wer die kostenverursachende Entscheidung ge</w:t>
      </w:r>
      <w:r w:rsidR="00E55E69">
        <w:t>t</w:t>
      </w:r>
      <w:r>
        <w:t>roffen oder wer die Ausgaben veranlasst hat […].“</w:t>
      </w:r>
    </w:p>
    <w:p w14:paraId="05F50860" w14:textId="6E9540A5" w:rsidR="002F503C" w:rsidRPr="00633C41" w:rsidRDefault="009B6BEC" w:rsidP="00666D3B">
      <w:pPr>
        <w:pStyle w:val="1VorlGldg"/>
        <w:ind w:left="2124" w:hanging="423"/>
        <w:jc w:val="both"/>
      </w:pPr>
      <w:r>
        <w:t>2.</w:t>
      </w:r>
      <w:r w:rsidR="00F93F84">
        <w:tab/>
      </w:r>
      <w:r w:rsidR="002F503C" w:rsidRPr="00633C41">
        <w:t>Verwaltungsausgaben (Art. 10</w:t>
      </w:r>
      <w:r w:rsidR="00CB4024" w:rsidRPr="00633C41">
        <w:t>4a Abs. 5 GG) und Zweckausgaben</w:t>
      </w:r>
      <w:r w:rsidR="00E55E69">
        <w:tab/>
      </w:r>
      <w:r w:rsidR="002F503C" w:rsidRPr="00633C41">
        <w:t xml:space="preserve">(Art. 104a Abs. 1 GG) </w:t>
      </w:r>
    </w:p>
    <w:p w14:paraId="244F0266" w14:textId="77777777" w:rsidR="002F503C" w:rsidRPr="00633C41" w:rsidRDefault="002F503C" w:rsidP="00666D3B">
      <w:pPr>
        <w:pStyle w:val="LiteraturVorlgliederung"/>
        <w:ind w:firstLine="423"/>
      </w:pPr>
      <w:r w:rsidRPr="00633C41">
        <w:t>BVerfGE 116, 271 – EU – Anlastungen</w:t>
      </w:r>
    </w:p>
    <w:p w14:paraId="061BCD63" w14:textId="15EA8D41" w:rsidR="002F503C" w:rsidRPr="00633C41" w:rsidRDefault="009B6BEC" w:rsidP="00666D3B">
      <w:pPr>
        <w:pStyle w:val="1VorlGldg"/>
        <w:jc w:val="both"/>
      </w:pPr>
      <w:r>
        <w:t>3.</w:t>
      </w:r>
      <w:r w:rsidR="00F93F84">
        <w:tab/>
      </w:r>
      <w:r w:rsidR="002F503C" w:rsidRPr="00633C41">
        <w:t>Reformüberlegungen: Übergang zum „Veranlassungsprinzip“?</w:t>
      </w:r>
    </w:p>
    <w:p w14:paraId="73A309A2" w14:textId="77777777" w:rsidR="002F503C" w:rsidRPr="00633C41" w:rsidRDefault="002F503C" w:rsidP="00666D3B">
      <w:pPr>
        <w:pStyle w:val="LiteraturVorlgliederung"/>
        <w:ind w:left="2124"/>
      </w:pPr>
      <w:r w:rsidRPr="00D87C8E">
        <w:rPr>
          <w:i/>
        </w:rPr>
        <w:t>F. Kirchhof,</w:t>
      </w:r>
      <w:r w:rsidRPr="00633C41">
        <w:t xml:space="preserve"> Empfehlen sich Maßnahmen, um in der Finanzverfassung Aufgaben- und Ausgabenverantwortung von Bund und Gemeinden stärker </w:t>
      </w:r>
      <w:proofErr w:type="gramStart"/>
      <w:r w:rsidRPr="00633C41">
        <w:t>zusammenzuführen?,</w:t>
      </w:r>
      <w:proofErr w:type="gramEnd"/>
      <w:r w:rsidRPr="00633C41">
        <w:t xml:space="preserve"> Gut</w:t>
      </w:r>
      <w:r w:rsidRPr="00633C41">
        <w:softHyphen/>
        <w:t>ach</w:t>
      </w:r>
      <w:r w:rsidRPr="00633C41">
        <w:softHyphen/>
        <w:t xml:space="preserve">ten B für den 61. DJT, Band 1, 1996; </w:t>
      </w:r>
      <w:r w:rsidRPr="00D87C8E">
        <w:rPr>
          <w:i/>
        </w:rPr>
        <w:t xml:space="preserve">P. </w:t>
      </w:r>
      <w:proofErr w:type="spellStart"/>
      <w:r w:rsidRPr="00D87C8E">
        <w:rPr>
          <w:i/>
        </w:rPr>
        <w:t>Selmer</w:t>
      </w:r>
      <w:proofErr w:type="spellEnd"/>
      <w:r w:rsidRPr="00D87C8E">
        <w:rPr>
          <w:i/>
        </w:rPr>
        <w:t>,</w:t>
      </w:r>
      <w:r w:rsidRPr="00633C41">
        <w:t xml:space="preserve"> Empfehlen sich Maßnahmen, um in der Finanzverfassung Aufgaben- und Ausgabenverantwortung von Bund, Ländern und Gemeinden stärker zusammenzuführen?, NJW 1996, S. 2062 ff.; </w:t>
      </w:r>
      <w:r w:rsidRPr="00D87C8E">
        <w:rPr>
          <w:i/>
        </w:rPr>
        <w:t>Chr. Wagner/D. Rechenbach,</w:t>
      </w:r>
      <w:r w:rsidRPr="00633C41">
        <w:t xml:space="preserve"> </w:t>
      </w:r>
      <w:proofErr w:type="spellStart"/>
      <w:r w:rsidRPr="00633C41">
        <w:t>Konnexitätsprinzip</w:t>
      </w:r>
      <w:proofErr w:type="spellEnd"/>
      <w:r w:rsidRPr="00633C41">
        <w:t xml:space="preserve"> ins Grundgesetz!, ZRP 2003, S. 308 ff.</w:t>
      </w:r>
    </w:p>
    <w:p w14:paraId="50B56E4F" w14:textId="30C52086" w:rsidR="002F503C" w:rsidRDefault="00957FE8" w:rsidP="00666D3B">
      <w:pPr>
        <w:pStyle w:val="I-VorlGldg"/>
      </w:pPr>
      <w:r>
        <w:lastRenderedPageBreak/>
        <w:t>II.</w:t>
      </w:r>
      <w:r>
        <w:tab/>
      </w:r>
      <w:r w:rsidR="002F503C" w:rsidRPr="00633C41">
        <w:t>Ausnahmen</w:t>
      </w:r>
    </w:p>
    <w:p w14:paraId="5B559A40" w14:textId="6BD25115" w:rsidR="002F503C" w:rsidRPr="00633C41" w:rsidRDefault="0079248C" w:rsidP="00666D3B">
      <w:pPr>
        <w:pStyle w:val="1VorlGldg"/>
        <w:jc w:val="both"/>
      </w:pPr>
      <w:r>
        <w:t>1.</w:t>
      </w:r>
      <w:r>
        <w:tab/>
      </w:r>
      <w:r w:rsidR="002F503C" w:rsidRPr="00633C41">
        <w:t>Bundesauftragsverwaltung (Art. 104a Abs. 2 GG)</w:t>
      </w:r>
    </w:p>
    <w:p w14:paraId="7E0B6303" w14:textId="39FC9394" w:rsidR="002F503C" w:rsidRPr="00633C41" w:rsidRDefault="0079248C" w:rsidP="00666D3B">
      <w:pPr>
        <w:pStyle w:val="1VorlGldg"/>
        <w:jc w:val="both"/>
      </w:pPr>
      <w:r>
        <w:t>2.</w:t>
      </w:r>
      <w:r>
        <w:tab/>
      </w:r>
      <w:r w:rsidR="002F503C" w:rsidRPr="00633C41">
        <w:t>Geldleistungsgesetze (Art. 104a Abs. 3 GG)</w:t>
      </w:r>
      <w:r w:rsidR="00B75227">
        <w:t xml:space="preserve"> – z.B. </w:t>
      </w:r>
      <w:r w:rsidR="00141064">
        <w:t>BAföG</w:t>
      </w:r>
    </w:p>
    <w:p w14:paraId="15E25B29" w14:textId="1E2FB6E7" w:rsidR="002F503C" w:rsidRDefault="0079248C" w:rsidP="00666D3B">
      <w:pPr>
        <w:pStyle w:val="1VorlGldg"/>
        <w:jc w:val="both"/>
      </w:pPr>
      <w:r>
        <w:t>3.</w:t>
      </w:r>
      <w:r>
        <w:tab/>
      </w:r>
      <w:r w:rsidR="002F503C" w:rsidRPr="00633C41">
        <w:t>Investitionshilfekompetenz des Bundes (Art. 104b GG)</w:t>
      </w:r>
    </w:p>
    <w:p w14:paraId="79DDFDE1" w14:textId="0D9E0D88" w:rsidR="00EF472C" w:rsidRDefault="00EF472C" w:rsidP="00666D3B">
      <w:pPr>
        <w:pStyle w:val="1VorlGldg"/>
        <w:ind w:left="2124"/>
        <w:jc w:val="both"/>
      </w:pPr>
      <w:r>
        <w:t>BVerfGE 39, 96 (111f.): Finanzhilfen sind „</w:t>
      </w:r>
      <w:r w:rsidRPr="00EF472C">
        <w:t>kein Instrument direkter oder indirekter Investitionssteuerung zur Durchsetzung allgemeiner wirtschafts-, währungs-, raumordnungs-, oder strukturpolitischer Ziele des Bundes in den Ländern. Außerhalb der Förderungsziele des Art. 104a Abs. 4 Satz 1 GG lassen diese Bundeszuschüsse eine Einflussnahme aus bundespolitischer Sicht auf die Aufgabenerfüllung durch die Länder nicht zu</w:t>
      </w:r>
      <w:r>
        <w:t>. […]</w:t>
      </w:r>
      <w:r w:rsidR="00BE3CEA">
        <w:t xml:space="preserve"> </w:t>
      </w:r>
      <w:r w:rsidR="00BE3CEA" w:rsidRPr="00BE3CEA">
        <w:t>Im Hinblick auf ihren Ausnahmecharakter im bundesstaatlichen Finanzgefüge beschränken sich die Bundesfinanzhilfen auf Aufgabenbereiche, an deren Erfüllung auch der Bund wegen seiner Verantwortung für die gesamtwirtschaftliche Entwicklung im Bundesgebiet und seiner Pflicht zur überregionalen Koordination ein besonderes Interesse hat</w:t>
      </w:r>
      <w:r w:rsidR="00BE3CEA">
        <w:t>.“</w:t>
      </w:r>
    </w:p>
    <w:p w14:paraId="4272775A" w14:textId="2B167138" w:rsidR="00D434F7" w:rsidRDefault="0079248C" w:rsidP="00666D3B">
      <w:pPr>
        <w:pStyle w:val="1VorlGldg"/>
        <w:ind w:left="2124" w:hanging="423"/>
        <w:jc w:val="both"/>
      </w:pPr>
      <w:r>
        <w:t>4.</w:t>
      </w:r>
      <w:r>
        <w:tab/>
      </w:r>
      <w:r w:rsidR="00D434F7">
        <w:t>Finanzhilfen des Bundes für die Länder in den Bereichen komm</w:t>
      </w:r>
      <w:r w:rsidR="00192CA9">
        <w:t>u</w:t>
      </w:r>
      <w:r w:rsidR="00D434F7">
        <w:t>nale Bildungsinfrastruktur (Art. 104c GG n.F.) und sozialer Wohnungsbau (Art. 104d GG n.F.)</w:t>
      </w:r>
    </w:p>
    <w:p w14:paraId="59A0EC3B" w14:textId="4ACC51ED" w:rsidR="00D434F7" w:rsidRPr="00633C41" w:rsidRDefault="00D434F7" w:rsidP="00666D3B">
      <w:pPr>
        <w:pStyle w:val="1VorlGldg"/>
        <w:ind w:left="2124"/>
        <w:jc w:val="both"/>
      </w:pPr>
      <w:r>
        <w:t>Vgl. dazu die Grundgesetzänderung nach dem Gesetzentwurf der Bundesregierung BT-</w:t>
      </w:r>
      <w:proofErr w:type="spellStart"/>
      <w:r>
        <w:t>Drs</w:t>
      </w:r>
      <w:proofErr w:type="spellEnd"/>
      <w:r>
        <w:t>. 19/3440 und der Beschlussempfehlung des Vermittlungsausschusses BT-</w:t>
      </w:r>
      <w:proofErr w:type="spellStart"/>
      <w:r>
        <w:t>Drs</w:t>
      </w:r>
      <w:proofErr w:type="spellEnd"/>
      <w:r>
        <w:t>. 19/7940</w:t>
      </w:r>
    </w:p>
    <w:p w14:paraId="27CFEB1E" w14:textId="65BFEC00" w:rsidR="002F503C" w:rsidRPr="00633C41" w:rsidRDefault="0079248C" w:rsidP="00666D3B">
      <w:pPr>
        <w:pStyle w:val="1VorlGldg"/>
        <w:ind w:left="2124" w:hanging="423"/>
        <w:jc w:val="both"/>
      </w:pPr>
      <w:r>
        <w:t>5.</w:t>
      </w:r>
      <w:r>
        <w:tab/>
      </w:r>
      <w:r w:rsidR="002F503C" w:rsidRPr="00633C41">
        <w:t xml:space="preserve">Gemeinschaftsaufgaben (Art. 91a, </w:t>
      </w:r>
      <w:r w:rsidR="00363308" w:rsidRPr="00633C41">
        <w:t>Art. 91b; vgl. auch Art. 91c,</w:t>
      </w:r>
      <w:r w:rsidR="002F503C" w:rsidRPr="00633C41">
        <w:t xml:space="preserve"> Art. 91d </w:t>
      </w:r>
      <w:r w:rsidR="00363308" w:rsidRPr="00633C41">
        <w:t xml:space="preserve">und Art. 91e </w:t>
      </w:r>
      <w:r w:rsidR="002F503C" w:rsidRPr="00633C41">
        <w:t>GG)</w:t>
      </w:r>
    </w:p>
    <w:p w14:paraId="5A2DE9CE" w14:textId="0688AD4B" w:rsidR="00420EBD" w:rsidRPr="00633C41" w:rsidRDefault="0079248C" w:rsidP="00666D3B">
      <w:pPr>
        <w:pStyle w:val="1VorlGldg"/>
        <w:ind w:left="2124" w:hanging="423"/>
        <w:jc w:val="both"/>
      </w:pPr>
      <w:r>
        <w:t>6.</w:t>
      </w:r>
      <w:r>
        <w:tab/>
      </w:r>
      <w:r w:rsidR="002F503C" w:rsidRPr="00633C41">
        <w:t>Finanzausgleich für den Öffentlichen Personennahverkehr (Art. 106a GG)</w:t>
      </w:r>
    </w:p>
    <w:p w14:paraId="673AFCFF" w14:textId="3EDD6692" w:rsidR="00420EBD" w:rsidRDefault="0079248C" w:rsidP="00666D3B">
      <w:pPr>
        <w:pStyle w:val="1VorlGldg"/>
        <w:ind w:left="2124" w:hanging="423"/>
        <w:jc w:val="both"/>
      </w:pPr>
      <w:r>
        <w:t>7.</w:t>
      </w:r>
      <w:r>
        <w:tab/>
      </w:r>
      <w:r w:rsidR="002F503C" w:rsidRPr="00633C41">
        <w:t>Der Bundeszuschuss zur Sozialversicherung (Art. 120 Abs. 1 S. 4 GG)</w:t>
      </w:r>
      <w:r w:rsidR="00420EBD">
        <w:br/>
      </w:r>
      <w:r w:rsidR="00743D9B" w:rsidRPr="00420EBD">
        <w:rPr>
          <w:i/>
        </w:rPr>
        <w:t>N. Kranz,</w:t>
      </w:r>
      <w:r w:rsidR="00743D9B">
        <w:t xml:space="preserve"> Die Bundeszuschüsse zur Sozialversicherung, 1998</w:t>
      </w:r>
    </w:p>
    <w:p w14:paraId="15F45C94" w14:textId="687AA79B" w:rsidR="00743D9B" w:rsidRPr="00633C41" w:rsidRDefault="0079248C" w:rsidP="00666D3B">
      <w:pPr>
        <w:pStyle w:val="1VorlGldg"/>
        <w:ind w:left="2124" w:hanging="423"/>
        <w:jc w:val="both"/>
      </w:pPr>
      <w:r>
        <w:t>8.</w:t>
      </w:r>
      <w:r>
        <w:tab/>
      </w:r>
      <w:r w:rsidR="00743D9B" w:rsidRPr="00B75227">
        <w:t xml:space="preserve">Ausgaben im Zusammenhang der Europäischen Union (Art. </w:t>
      </w:r>
      <w:r w:rsidR="00743D9B">
        <w:t>104</w:t>
      </w:r>
      <w:r w:rsidR="00192CA9">
        <w:t xml:space="preserve"> </w:t>
      </w:r>
      <w:r w:rsidR="00743D9B" w:rsidRPr="00B75227">
        <w:t>Abs.</w:t>
      </w:r>
      <w:r w:rsidR="00743D9B">
        <w:t> </w:t>
      </w:r>
      <w:r w:rsidR="00743D9B" w:rsidRPr="00B75227">
        <w:t>6 GG)</w:t>
      </w:r>
    </w:p>
    <w:p w14:paraId="5A90672A" w14:textId="77777777" w:rsidR="00B75227" w:rsidRDefault="00B75227" w:rsidP="00666D3B">
      <w:pPr>
        <w:pStyle w:val="LiteraturVorlgliederung"/>
      </w:pPr>
    </w:p>
    <w:p w14:paraId="5C9516B9" w14:textId="77777777" w:rsidR="002F503C" w:rsidRPr="00633C41" w:rsidRDefault="002F503C" w:rsidP="00666D3B">
      <w:pPr>
        <w:pStyle w:val="LiteraturVorlgliederung"/>
      </w:pPr>
    </w:p>
    <w:p w14:paraId="5E95940B" w14:textId="77777777" w:rsidR="002F503C" w:rsidRPr="00633C41" w:rsidRDefault="002F503C" w:rsidP="00666D3B">
      <w:pPr>
        <w:pStyle w:val="-Vorl-Gldg"/>
      </w:pPr>
      <w:r w:rsidRPr="00633C41">
        <w:t>§ 3</w:t>
      </w:r>
      <w:r w:rsidRPr="00633C41">
        <w:tab/>
        <w:t>Die öffentlichen Einnahmen</w:t>
      </w:r>
    </w:p>
    <w:p w14:paraId="23926EF5" w14:textId="3E071015" w:rsidR="00FE0C19" w:rsidRPr="00633C41" w:rsidRDefault="002F503C" w:rsidP="00666D3B">
      <w:pPr>
        <w:pStyle w:val="Listenabsatz"/>
        <w:numPr>
          <w:ilvl w:val="0"/>
          <w:numId w:val="48"/>
        </w:numPr>
        <w:jc w:val="both"/>
      </w:pPr>
      <w:r w:rsidRPr="00633C41">
        <w:t>Abgaben</w:t>
      </w:r>
      <w:r w:rsidR="00F7400F">
        <w:t>: Von einem Hoheitsträger kraft öffentlichen Rechts einseitig auferlegte Geldleistungspflichten, die den Staat und seine Untergliederungen durch einen positiven Mittelzufluss mit Finanzkraft ausstatten</w:t>
      </w:r>
    </w:p>
    <w:p w14:paraId="344DD6EC" w14:textId="4604013A" w:rsidR="002F503C" w:rsidRPr="00633C41" w:rsidRDefault="002F503C" w:rsidP="00666D3B">
      <w:pPr>
        <w:pStyle w:val="I-VorlGldg"/>
        <w:numPr>
          <w:ilvl w:val="0"/>
          <w:numId w:val="34"/>
        </w:numPr>
      </w:pPr>
      <w:r w:rsidRPr="00633C41">
        <w:t>Steuern</w:t>
      </w:r>
    </w:p>
    <w:p w14:paraId="293AF8F2" w14:textId="77777777" w:rsidR="002F503C" w:rsidRPr="00633C41" w:rsidRDefault="002F503C" w:rsidP="00666D3B">
      <w:pPr>
        <w:numPr>
          <w:ilvl w:val="0"/>
          <w:numId w:val="3"/>
        </w:numPr>
        <w:tabs>
          <w:tab w:val="left" w:pos="426"/>
          <w:tab w:val="left" w:pos="851"/>
          <w:tab w:val="left" w:pos="1276"/>
          <w:tab w:val="left" w:pos="1701"/>
        </w:tabs>
        <w:spacing w:before="120" w:line="240" w:lineRule="auto"/>
        <w:jc w:val="both"/>
        <w:rPr>
          <w:rFonts w:ascii="LMU CompatilFact" w:hAnsi="LMU CompatilFact" w:cs="LMU CompatilFact"/>
        </w:rPr>
      </w:pPr>
      <w:r w:rsidRPr="00633C41">
        <w:rPr>
          <w:rFonts w:ascii="LMU CompatilFact" w:hAnsi="LMU CompatilFact" w:cs="LMU CompatilFact"/>
        </w:rPr>
        <w:t>Verfassungsrechtlicher und einfachgesetzlicher Steuerbegriff</w:t>
      </w:r>
      <w:r w:rsidR="00381116">
        <w:rPr>
          <w:rFonts w:ascii="LMU CompatilFact" w:hAnsi="LMU CompatilFact" w:cs="LMU CompatilFact"/>
        </w:rPr>
        <w:t>;</w:t>
      </w:r>
      <w:r w:rsidRPr="00633C41">
        <w:rPr>
          <w:rFonts w:ascii="LMU CompatilFact" w:hAnsi="LMU CompatilFact" w:cs="LMU CompatilFact"/>
        </w:rPr>
        <w:t xml:space="preserve"> § 3 Abs. 1 AO: „Steuern sind Geldleistungen, die nicht eine Gegenleistung für eine besondere Leistung darstellen und von einem öffentlich-rechtlichen Gemeinwesen zur Erzielung von Einnahmen allen auferlegt werden, bei denen der Tatbestand zutrifft, an den das Gesetz die Leistungspflicht knüpft; die Erzielung von Einnahmen kann Nebenzweck sein.“ § 3 Abs. 3 AO: „Einfuhr- und Ausfuhrabgaben nach Artikel 4 Nr. 10 und 11 des Zollkodexes sind Ste</w:t>
      </w:r>
      <w:r w:rsidR="007E2307" w:rsidRPr="00633C41">
        <w:rPr>
          <w:rFonts w:ascii="LMU CompatilFact" w:hAnsi="LMU CompatilFact" w:cs="LMU CompatilFact"/>
        </w:rPr>
        <w:t>uern im Sinne dieses Gesetzes.“</w:t>
      </w:r>
    </w:p>
    <w:p w14:paraId="566D3441" w14:textId="062190EF" w:rsidR="002F503C" w:rsidRDefault="002F503C" w:rsidP="00666D3B">
      <w:pPr>
        <w:pStyle w:val="LitVorlGldga"/>
      </w:pPr>
      <w:r w:rsidRPr="00633C41">
        <w:lastRenderedPageBreak/>
        <w:t xml:space="preserve">BVerfGE 55, 274 (299) </w:t>
      </w:r>
      <w:bookmarkStart w:id="0" w:name="_Hlk64623856"/>
      <w:r w:rsidRPr="00633C41">
        <w:t>–</w:t>
      </w:r>
      <w:bookmarkEnd w:id="0"/>
      <w:r w:rsidRPr="00633C41">
        <w:t xml:space="preserve"> Berufsausbildungsabgabe; 67, 256 (282) – Investitionshilfegesetz; 84, </w:t>
      </w:r>
      <w:r w:rsidR="0086132F">
        <w:t>239 (269) – Kapitalertragsteuer;</w:t>
      </w:r>
      <w:r w:rsidR="00D76311">
        <w:t xml:space="preserve"> 137, 350 – Luftverkehr</w:t>
      </w:r>
      <w:r w:rsidR="0086132F">
        <w:t>steuer</w:t>
      </w:r>
      <w:r w:rsidR="0082427F">
        <w:t>; 148, 147 - Grundsteuer</w:t>
      </w:r>
    </w:p>
    <w:p w14:paraId="4480E77F" w14:textId="4735C411" w:rsidR="00F7400F" w:rsidRDefault="00F7400F" w:rsidP="00666D3B">
      <w:pPr>
        <w:pStyle w:val="LitVorlGldga"/>
      </w:pPr>
      <w:r>
        <w:t>BVerfGE 49, 343 (353); 110, 274 (294); 145, 171 (206): „Steuern sind öffentliche Abgaben, die als Gemeinlast ohne individuelle G</w:t>
      </w:r>
      <w:r w:rsidR="00083D5F">
        <w:t>egenleistung (‚voraussetzungslos‘) zur Deckung des allgemeinen Finanzbedarfs eines öffentlichen Gemeinwesens erhoben werden.“</w:t>
      </w:r>
    </w:p>
    <w:p w14:paraId="0B31A3C4" w14:textId="6EBFD8C0" w:rsidR="00D10DA7" w:rsidRDefault="00D10DA7" w:rsidP="00666D3B">
      <w:pPr>
        <w:pStyle w:val="LitVorlGldga"/>
      </w:pPr>
      <w:r>
        <w:t>BVerfGE 84, 239 (269): „Die Steuer ist eine Gemeinlast,</w:t>
      </w:r>
      <w:r w:rsidRPr="00D10DA7">
        <w:t xml:space="preserve"> die alle Inländer trifft; sie werden zur Finanzierung der allgemeinen Staatsaufgaben herangezogen. Der Staat greift dabei</w:t>
      </w:r>
      <w:r w:rsidR="005E1D07">
        <w:t xml:space="preserve"> </w:t>
      </w:r>
      <w:r w:rsidR="005E1D07" w:rsidRPr="00633C41">
        <w:t>–</w:t>
      </w:r>
      <w:r w:rsidRPr="00D10DA7">
        <w:t xml:space="preserve">  ohne individuelle Gegenleistung </w:t>
      </w:r>
      <w:r w:rsidR="002F503C" w:rsidRPr="005E1D07">
        <w:t>–</w:t>
      </w:r>
      <w:r w:rsidRPr="00D10DA7">
        <w:t xml:space="preserve"> auf das Vermögen des Einzelnen zu, indem er ihm die Pflicht auferlegt, von dem Seinigen etwas abzugeben. Der darin liegende Eingriff in die Vermögens- und Rechtssphäre des Steuerpflichtigen gewinnt seine Rechtfertigung daher auch und gerade aus der Gleichheit der Lastenzuteilung. Dadurch unterscheiden sich Gemeinlasten von anderen staatlichen Eingriffen.</w:t>
      </w:r>
      <w:r>
        <w:t>“</w:t>
      </w:r>
    </w:p>
    <w:p w14:paraId="50EB30FD" w14:textId="37C35665" w:rsidR="002C6255" w:rsidRDefault="002C6255" w:rsidP="00666D3B">
      <w:pPr>
        <w:pStyle w:val="LitVorlGldga"/>
      </w:pPr>
    </w:p>
    <w:p w14:paraId="5BD634E9" w14:textId="14D408DA" w:rsidR="002C6255" w:rsidRPr="00633C41" w:rsidRDefault="002C6255" w:rsidP="00666D3B">
      <w:pPr>
        <w:pStyle w:val="LitVorlGldga"/>
      </w:pPr>
      <w:r>
        <w:t xml:space="preserve">BVerfG, Urteil vom 14. Januar 2025 – 1 </w:t>
      </w:r>
      <w:proofErr w:type="spellStart"/>
      <w:r>
        <w:t>BvR</w:t>
      </w:r>
      <w:proofErr w:type="spellEnd"/>
      <w:r>
        <w:t xml:space="preserve"> 548/22 –</w:t>
      </w:r>
      <w:r w:rsidR="00F02E6D">
        <w:t>,</w:t>
      </w:r>
      <w:r>
        <w:t xml:space="preserve"> </w:t>
      </w:r>
      <w:proofErr w:type="spellStart"/>
      <w:r>
        <w:t>Rn</w:t>
      </w:r>
      <w:proofErr w:type="spellEnd"/>
      <w:r>
        <w:t>. 60: „Kennzeichnend für eine Steuer ist somit, dass sie ohne individuelle Gegenleistung und unabhängig von einem bestimmten Zweck zur Deckung des allgemeinen Finanzbedarfs eines öffentl</w:t>
      </w:r>
      <w:r w:rsidR="00F02E6D">
        <w:t xml:space="preserve">ichen Gemeinwesens erhoben wird […]. </w:t>
      </w:r>
      <w:r>
        <w:t xml:space="preserve">Ihre Höhe ist nicht durch die mit ihnen finanzierten staatlichen Aufgaben </w:t>
      </w:r>
      <w:r w:rsidR="00F02E6D">
        <w:t>begrenzt (vgl. BVerfGE 43, 108 [118 ff.]; 61, 319 [344 ff.]</w:t>
      </w:r>
      <w:r>
        <w:t xml:space="preserve">; 66, 214 </w:t>
      </w:r>
      <w:r w:rsidR="00F02E6D">
        <w:t>[222 ff.]; 82, 60 [86]</w:t>
      </w:r>
      <w:r>
        <w:t>).</w:t>
      </w:r>
    </w:p>
    <w:p w14:paraId="367A815F" w14:textId="320FD4B1" w:rsidR="002F503C" w:rsidRDefault="002F503C" w:rsidP="00666D3B">
      <w:pPr>
        <w:numPr>
          <w:ilvl w:val="0"/>
          <w:numId w:val="3"/>
        </w:numPr>
        <w:tabs>
          <w:tab w:val="left" w:pos="426"/>
          <w:tab w:val="left" w:pos="851"/>
          <w:tab w:val="left" w:pos="1276"/>
          <w:tab w:val="left" w:pos="1701"/>
        </w:tabs>
        <w:spacing w:before="120" w:line="240" w:lineRule="auto"/>
        <w:jc w:val="both"/>
        <w:rPr>
          <w:rFonts w:ascii="LMU CompatilFact" w:hAnsi="LMU CompatilFact" w:cs="LMU CompatilFact"/>
        </w:rPr>
      </w:pPr>
      <w:r w:rsidRPr="00633C41">
        <w:rPr>
          <w:rFonts w:ascii="LMU CompatilFact" w:hAnsi="LMU CompatilFact" w:cs="LMU CompatilFact"/>
        </w:rPr>
        <w:t>Die einzelnen Begriffsmerkmale</w:t>
      </w:r>
    </w:p>
    <w:p w14:paraId="245F4F50" w14:textId="3E992653" w:rsidR="00262456" w:rsidRDefault="00262456" w:rsidP="00666D3B">
      <w:pPr>
        <w:tabs>
          <w:tab w:val="left" w:pos="426"/>
          <w:tab w:val="left" w:pos="851"/>
          <w:tab w:val="left" w:pos="1276"/>
          <w:tab w:val="left" w:pos="1701"/>
        </w:tabs>
        <w:spacing w:before="120" w:line="240" w:lineRule="auto"/>
        <w:ind w:left="2115"/>
        <w:jc w:val="both"/>
        <w:rPr>
          <w:rFonts w:ascii="LMU CompatilFact" w:hAnsi="LMU CompatilFact" w:cs="LMU CompatilFact"/>
        </w:rPr>
      </w:pPr>
      <w:proofErr w:type="spellStart"/>
      <w:r>
        <w:rPr>
          <w:rFonts w:ascii="LMU CompatilFact" w:hAnsi="LMU CompatilFact" w:cs="LMU CompatilFact"/>
        </w:rPr>
        <w:t>aa</w:t>
      </w:r>
      <w:proofErr w:type="spellEnd"/>
      <w:r>
        <w:rPr>
          <w:rFonts w:ascii="LMU CompatilFact" w:hAnsi="LMU CompatilFact" w:cs="LMU CompatilFact"/>
        </w:rPr>
        <w:t>) Geldleistung</w:t>
      </w:r>
    </w:p>
    <w:p w14:paraId="1460264E" w14:textId="304532A2" w:rsidR="00262456" w:rsidRDefault="00262456" w:rsidP="00666D3B">
      <w:pPr>
        <w:tabs>
          <w:tab w:val="left" w:pos="426"/>
          <w:tab w:val="left" w:pos="851"/>
          <w:tab w:val="left" w:pos="1276"/>
          <w:tab w:val="left" w:pos="1701"/>
        </w:tabs>
        <w:spacing w:before="120" w:line="240" w:lineRule="auto"/>
        <w:ind w:left="2115"/>
        <w:jc w:val="both"/>
        <w:rPr>
          <w:rFonts w:ascii="LMU CompatilFact" w:hAnsi="LMU CompatilFact" w:cs="LMU CompatilFact"/>
        </w:rPr>
      </w:pPr>
      <w:proofErr w:type="spellStart"/>
      <w:r>
        <w:rPr>
          <w:rFonts w:ascii="LMU CompatilFact" w:hAnsi="LMU CompatilFact" w:cs="LMU CompatilFact"/>
        </w:rPr>
        <w:t>bb</w:t>
      </w:r>
      <w:proofErr w:type="spellEnd"/>
      <w:r>
        <w:rPr>
          <w:rFonts w:ascii="LMU CompatilFact" w:hAnsi="LMU CompatilFact" w:cs="LMU CompatilFact"/>
        </w:rPr>
        <w:t>) Hoheit</w:t>
      </w:r>
      <w:r w:rsidR="006A5FD6">
        <w:rPr>
          <w:rFonts w:ascii="LMU CompatilFact" w:hAnsi="LMU CompatilFact" w:cs="LMU CompatilFact"/>
        </w:rPr>
        <w:t>lich</w:t>
      </w:r>
      <w:r>
        <w:rPr>
          <w:rFonts w:ascii="LMU CompatilFact" w:hAnsi="LMU CompatilFact" w:cs="LMU CompatilFact"/>
        </w:rPr>
        <w:t xml:space="preserve"> a</w:t>
      </w:r>
      <w:r w:rsidR="006A5FD6">
        <w:rPr>
          <w:rFonts w:ascii="LMU CompatilFact" w:hAnsi="LMU CompatilFact" w:cs="LMU CompatilFact"/>
        </w:rPr>
        <w:t>uferlegt</w:t>
      </w:r>
    </w:p>
    <w:p w14:paraId="164CE83D" w14:textId="4E11D51C" w:rsidR="00262456" w:rsidRDefault="00262456" w:rsidP="00666D3B">
      <w:pPr>
        <w:tabs>
          <w:tab w:val="left" w:pos="426"/>
          <w:tab w:val="left" w:pos="851"/>
          <w:tab w:val="left" w:pos="1276"/>
          <w:tab w:val="left" w:pos="1701"/>
        </w:tabs>
        <w:spacing w:before="120" w:line="240" w:lineRule="auto"/>
        <w:ind w:left="2115"/>
        <w:jc w:val="both"/>
        <w:rPr>
          <w:rFonts w:ascii="LMU CompatilFact" w:hAnsi="LMU CompatilFact" w:cs="LMU CompatilFact"/>
        </w:rPr>
      </w:pPr>
      <w:r>
        <w:rPr>
          <w:rFonts w:ascii="LMU CompatilFact" w:hAnsi="LMU CompatilFact" w:cs="LMU CompatilFact"/>
        </w:rPr>
        <w:t>cc) Voraussetzungslose Belastung ohne unmittelbare, direkt zurechenbare Gegenleistung</w:t>
      </w:r>
      <w:r w:rsidR="006A5FD6">
        <w:rPr>
          <w:rFonts w:ascii="LMU CompatilFact" w:hAnsi="LMU CompatilFact" w:cs="LMU CompatilFact"/>
        </w:rPr>
        <w:t>;</w:t>
      </w:r>
      <w:r>
        <w:rPr>
          <w:rFonts w:ascii="LMU CompatilFact" w:hAnsi="LMU CompatilFact" w:cs="LMU CompatilFact"/>
        </w:rPr>
        <w:t xml:space="preserve"> Zweckbindung des Steuerertrags möglich</w:t>
      </w:r>
    </w:p>
    <w:p w14:paraId="00C55044" w14:textId="77777777" w:rsidR="00262456" w:rsidRDefault="00262456" w:rsidP="00666D3B">
      <w:pPr>
        <w:tabs>
          <w:tab w:val="left" w:pos="426"/>
          <w:tab w:val="left" w:pos="851"/>
          <w:tab w:val="left" w:pos="1276"/>
          <w:tab w:val="left" w:pos="1701"/>
        </w:tabs>
        <w:spacing w:before="120" w:line="240" w:lineRule="auto"/>
        <w:ind w:left="2115"/>
        <w:jc w:val="both"/>
        <w:rPr>
          <w:rFonts w:ascii="LMU CompatilFact" w:hAnsi="LMU CompatilFact" w:cs="LMU CompatilFact"/>
        </w:rPr>
      </w:pPr>
      <w:proofErr w:type="spellStart"/>
      <w:r>
        <w:rPr>
          <w:rFonts w:ascii="LMU CompatilFact" w:hAnsi="LMU CompatilFact" w:cs="LMU CompatilFact"/>
        </w:rPr>
        <w:t>dd</w:t>
      </w:r>
      <w:proofErr w:type="spellEnd"/>
      <w:r>
        <w:rPr>
          <w:rFonts w:ascii="LMU CompatilFact" w:hAnsi="LMU CompatilFact" w:cs="LMU CompatilFact"/>
        </w:rPr>
        <w:t>) Ziel: endgültige Erzielung von Einnahmen</w:t>
      </w:r>
    </w:p>
    <w:p w14:paraId="374F3D03" w14:textId="238E38CA" w:rsidR="00262456" w:rsidRPr="00633C41" w:rsidRDefault="00262456" w:rsidP="00666D3B">
      <w:pPr>
        <w:tabs>
          <w:tab w:val="left" w:pos="426"/>
          <w:tab w:val="left" w:pos="851"/>
          <w:tab w:val="left" w:pos="1276"/>
          <w:tab w:val="left" w:pos="1701"/>
        </w:tabs>
        <w:spacing w:before="120" w:line="240" w:lineRule="auto"/>
        <w:ind w:left="2115"/>
        <w:jc w:val="both"/>
        <w:rPr>
          <w:rFonts w:ascii="LMU CompatilFact" w:hAnsi="LMU CompatilFact" w:cs="LMU CompatilFact"/>
        </w:rPr>
      </w:pPr>
      <w:proofErr w:type="spellStart"/>
      <w:r>
        <w:rPr>
          <w:rFonts w:ascii="LMU CompatilFact" w:hAnsi="LMU CompatilFact" w:cs="LMU CompatilFact"/>
        </w:rPr>
        <w:t>ee</w:t>
      </w:r>
      <w:proofErr w:type="spellEnd"/>
      <w:r>
        <w:rPr>
          <w:rFonts w:ascii="LMU CompatilFact" w:hAnsi="LMU CompatilFact" w:cs="LMU CompatilFact"/>
        </w:rPr>
        <w:t>) Erhebungsberechtigt: nu</w:t>
      </w:r>
      <w:r w:rsidR="006A5FD6">
        <w:rPr>
          <w:rFonts w:ascii="LMU CompatilFact" w:hAnsi="LMU CompatilFact" w:cs="LMU CompatilFact"/>
        </w:rPr>
        <w:t>r</w:t>
      </w:r>
      <w:r>
        <w:rPr>
          <w:rFonts w:ascii="LMU CompatilFact" w:hAnsi="LMU CompatilFact" w:cs="LMU CompatilFact"/>
        </w:rPr>
        <w:t xml:space="preserve"> Gebietskörperschaften (Bund, Länder, Gemeinden). Ausnahme: Religionsgemeinschaften mit Körperschaftsstatus hinsichtlich der Kirchensteuer (Art. 140 GG / Art. 137 Abs. 5 u. 6 WRV)  </w:t>
      </w:r>
    </w:p>
    <w:p w14:paraId="14C1F899" w14:textId="055590FD" w:rsidR="002F503C" w:rsidRPr="00633C41" w:rsidRDefault="002F503C" w:rsidP="00666D3B">
      <w:pPr>
        <w:numPr>
          <w:ilvl w:val="0"/>
          <w:numId w:val="3"/>
        </w:numPr>
        <w:tabs>
          <w:tab w:val="left" w:pos="426"/>
          <w:tab w:val="left" w:pos="851"/>
          <w:tab w:val="left" w:pos="1276"/>
          <w:tab w:val="left" w:pos="1701"/>
        </w:tabs>
        <w:spacing w:before="120" w:line="240" w:lineRule="auto"/>
        <w:jc w:val="both"/>
        <w:rPr>
          <w:rFonts w:ascii="LMU CompatilFact" w:hAnsi="LMU CompatilFact" w:cs="LMU CompatilFact"/>
        </w:rPr>
      </w:pPr>
      <w:r w:rsidRPr="00633C41">
        <w:rPr>
          <w:rFonts w:ascii="LMU CompatilFact" w:hAnsi="LMU CompatilFact" w:cs="LMU CompatilFact"/>
        </w:rPr>
        <w:t>Lenkungssteuern</w:t>
      </w:r>
      <w:r w:rsidR="00083D5F">
        <w:rPr>
          <w:rFonts w:ascii="LMU CompatilFact" w:hAnsi="LMU CompatilFact" w:cs="LMU CompatilFact"/>
        </w:rPr>
        <w:t xml:space="preserve"> und Zwecksteuern</w:t>
      </w:r>
    </w:p>
    <w:p w14:paraId="51AE698A" w14:textId="1D2971CF" w:rsidR="00083D5F" w:rsidRDefault="00083D5F" w:rsidP="00666D3B">
      <w:pPr>
        <w:pStyle w:val="LitVorlGldga"/>
      </w:pPr>
      <w:r>
        <w:t>BVerfGE 7, 244 (254); 49, 343 (353f.); 149, 222 (249) – Zwecksteuer</w:t>
      </w:r>
      <w:r w:rsidR="00DB338F">
        <w:t>n</w:t>
      </w:r>
      <w:r>
        <w:t xml:space="preserve"> zur Finanzierung bestimmter Ausgaben </w:t>
      </w:r>
    </w:p>
    <w:p w14:paraId="706ACC50" w14:textId="11FE88F5" w:rsidR="002F503C" w:rsidRPr="00633C41" w:rsidRDefault="002F503C" w:rsidP="00666D3B">
      <w:pPr>
        <w:pStyle w:val="LitVorlGldga"/>
      </w:pPr>
      <w:r w:rsidRPr="00A444F6">
        <w:t>BVerfGE 98, 106</w:t>
      </w:r>
      <w:r w:rsidRPr="00633C41">
        <w:t xml:space="preserve"> – </w:t>
      </w:r>
      <w:r w:rsidR="007E2307" w:rsidRPr="00633C41">
        <w:t xml:space="preserve">Kommunale </w:t>
      </w:r>
      <w:r w:rsidRPr="00633C41">
        <w:t xml:space="preserve">Verpackungsteuer; 110, 274 </w:t>
      </w:r>
      <w:r w:rsidR="00DB74F4">
        <w:t xml:space="preserve">(292) – Ökosteuer: „Der Gesetzgeber darf seine Steuergesetzgebungskompetenz grundsätzlich auch ausüben, um Lenkungswirkungen zu erzielen. Er darf nicht nur durch </w:t>
      </w:r>
      <w:proofErr w:type="spellStart"/>
      <w:r w:rsidR="00DB74F4">
        <w:t>Ge</w:t>
      </w:r>
      <w:proofErr w:type="spellEnd"/>
      <w:r w:rsidR="00DB74F4">
        <w:t>- und Verbote, sondern ebenso durch mittelbare Verhaltenssteuerung auf Wirtschaft und Gesellschaft gestaltend Einfluss nehmen. Der Gesetzgeber</w:t>
      </w:r>
      <w:r w:rsidR="009A267C">
        <w:t xml:space="preserve">verpflichtet dann den Bürger nicht rechtsverbindlich zu einem bestimmten Verhalten, gibt ihm aber durch Sonderbelastung eines unerwünschten oder </w:t>
      </w:r>
      <w:r w:rsidR="009A267C">
        <w:lastRenderedPageBreak/>
        <w:t>durch steuerliche Verschonung eines erwünschten Verhaltens ein finanzwirtschaftliches Motiv, sich für ein bestimmtes Tun oder Unterlassen zu entscheiden.“ BVerfGE 138, 136 (181): „Der Gesetzgeber ist nicht gehindert, mit Hilfe des Steuerrechts außerfiskalische Förder- und Lenkungsziele zu verfolgen.“</w:t>
      </w:r>
    </w:p>
    <w:p w14:paraId="4C2D04E2" w14:textId="77777777" w:rsidR="002F503C" w:rsidRPr="00633C41" w:rsidRDefault="002F503C" w:rsidP="00666D3B">
      <w:pPr>
        <w:numPr>
          <w:ilvl w:val="0"/>
          <w:numId w:val="3"/>
        </w:numPr>
        <w:tabs>
          <w:tab w:val="left" w:pos="426"/>
          <w:tab w:val="left" w:pos="851"/>
          <w:tab w:val="left" w:pos="1276"/>
          <w:tab w:val="left" w:pos="1701"/>
        </w:tabs>
        <w:spacing w:before="120" w:line="240" w:lineRule="auto"/>
        <w:jc w:val="both"/>
        <w:rPr>
          <w:rFonts w:ascii="LMU CompatilFact" w:hAnsi="LMU CompatilFact" w:cs="LMU CompatilFact"/>
        </w:rPr>
      </w:pPr>
      <w:r w:rsidRPr="00633C41">
        <w:rPr>
          <w:rFonts w:ascii="LMU CompatilFact" w:hAnsi="LMU CompatilFact" w:cs="LMU CompatilFact"/>
        </w:rPr>
        <w:t>Verfassungsrechtliche Voraussetzungen der Auferlegung von Steuern</w:t>
      </w:r>
    </w:p>
    <w:p w14:paraId="76213AA0" w14:textId="702DF4D1" w:rsidR="002F503C" w:rsidRPr="00633C41" w:rsidRDefault="002F503C" w:rsidP="00666D3B">
      <w:pPr>
        <w:tabs>
          <w:tab w:val="left" w:pos="426"/>
          <w:tab w:val="left" w:pos="851"/>
          <w:tab w:val="left" w:pos="1276"/>
          <w:tab w:val="left" w:pos="1701"/>
        </w:tabs>
        <w:spacing w:before="120"/>
        <w:ind w:left="1695"/>
        <w:jc w:val="both"/>
        <w:rPr>
          <w:rFonts w:ascii="LMU CompatilFact" w:hAnsi="LMU CompatilFact" w:cs="LMU CompatilFact"/>
        </w:rPr>
      </w:pPr>
      <w:r w:rsidRPr="00633C41">
        <w:rPr>
          <w:rFonts w:ascii="LMU CompatilFact" w:hAnsi="LMU CompatilFact" w:cs="LMU CompatilFact"/>
        </w:rPr>
        <w:tab/>
      </w:r>
      <w:r w:rsidR="00682BA1" w:rsidRPr="00633C41">
        <w:rPr>
          <w:rFonts w:ascii="LMU CompatilFact" w:hAnsi="LMU CompatilFact" w:cs="LMU CompatilFact"/>
        </w:rPr>
        <w:tab/>
      </w:r>
      <w:proofErr w:type="spellStart"/>
      <w:r w:rsidR="00682BA1" w:rsidRPr="00633C41">
        <w:rPr>
          <w:rFonts w:ascii="LMU CompatilFact" w:hAnsi="LMU CompatilFact" w:cs="LMU CompatilFact"/>
        </w:rPr>
        <w:t>aa</w:t>
      </w:r>
      <w:proofErr w:type="spellEnd"/>
      <w:r w:rsidR="00682BA1" w:rsidRPr="00633C41">
        <w:rPr>
          <w:rFonts w:ascii="LMU CompatilFact" w:hAnsi="LMU CompatilFact" w:cs="LMU CompatilFact"/>
        </w:rPr>
        <w:t xml:space="preserve">) </w:t>
      </w:r>
      <w:r w:rsidRPr="00633C41">
        <w:rPr>
          <w:rFonts w:ascii="LMU CompatilFact" w:hAnsi="LMU CompatilFact" w:cs="LMU CompatilFact"/>
        </w:rPr>
        <w:t>Gesetzmäßigkeit</w:t>
      </w:r>
      <w:r w:rsidR="00083D5F">
        <w:rPr>
          <w:rFonts w:ascii="LMU CompatilFact" w:hAnsi="LMU CompatilFact" w:cs="LMU CompatilFact"/>
        </w:rPr>
        <w:t xml:space="preserve"> und Bestimmtheit</w:t>
      </w:r>
    </w:p>
    <w:p w14:paraId="73D2F4DF" w14:textId="5B7ADB91" w:rsidR="007E2307" w:rsidRDefault="009C60DF" w:rsidP="00666D3B">
      <w:pPr>
        <w:tabs>
          <w:tab w:val="left" w:pos="426"/>
          <w:tab w:val="left" w:pos="851"/>
          <w:tab w:val="left" w:pos="1276"/>
        </w:tabs>
        <w:spacing w:before="120"/>
        <w:ind w:left="2127" w:firstLine="6"/>
        <w:jc w:val="both"/>
        <w:rPr>
          <w:rFonts w:ascii="LMU CompatilFact" w:hAnsi="LMU CompatilFact" w:cs="LMU CompatilFact"/>
        </w:rPr>
      </w:pPr>
      <w:r>
        <w:rPr>
          <w:rFonts w:ascii="LMU CompatilFact" w:hAnsi="LMU CompatilFact" w:cs="LMU CompatilFact"/>
        </w:rPr>
        <w:t xml:space="preserve">      </w:t>
      </w:r>
      <w:r w:rsidR="00B66D1D">
        <w:rPr>
          <w:rFonts w:ascii="LMU CompatilFact" w:hAnsi="LMU CompatilFact" w:cs="LMU CompatilFact"/>
        </w:rPr>
        <w:t xml:space="preserve"> </w:t>
      </w:r>
      <w:r w:rsidR="007E2307" w:rsidRPr="00A444F6">
        <w:rPr>
          <w:rFonts w:ascii="LMU CompatilFact" w:hAnsi="LMU CompatilFact" w:cs="LMU CompatilFact"/>
        </w:rPr>
        <w:t>BVerfGE 115, 97 (111)</w:t>
      </w:r>
      <w:r w:rsidR="00083D5F">
        <w:rPr>
          <w:rFonts w:ascii="LMU CompatilFact" w:hAnsi="LMU CompatilFact" w:cs="LMU CompatilFact"/>
        </w:rPr>
        <w:t xml:space="preserve">; 93, 121 (136ff.) </w:t>
      </w:r>
    </w:p>
    <w:p w14:paraId="45B3C37F" w14:textId="0C9DB33E" w:rsidR="00F02E6D" w:rsidRPr="00A444F6" w:rsidRDefault="00F02E6D" w:rsidP="00B66D1D">
      <w:pPr>
        <w:tabs>
          <w:tab w:val="left" w:pos="426"/>
          <w:tab w:val="left" w:pos="851"/>
          <w:tab w:val="left" w:pos="1276"/>
        </w:tabs>
        <w:spacing w:before="120" w:line="240" w:lineRule="auto"/>
        <w:ind w:left="2552"/>
        <w:jc w:val="both"/>
        <w:rPr>
          <w:rFonts w:ascii="LMU CompatilFact" w:hAnsi="LMU CompatilFact" w:cs="LMU CompatilFact"/>
        </w:rPr>
      </w:pPr>
      <w:r w:rsidRPr="00F02E6D">
        <w:rPr>
          <w:rFonts w:ascii="LMU CompatilFact" w:hAnsi="LMU CompatilFact" w:cs="LMU CompatilFact"/>
        </w:rPr>
        <w:t xml:space="preserve">BVerfG, Urteil vom 14. Januar 2025 – 1 </w:t>
      </w:r>
      <w:proofErr w:type="spellStart"/>
      <w:r w:rsidRPr="00F02E6D">
        <w:rPr>
          <w:rFonts w:ascii="LMU CompatilFact" w:hAnsi="LMU CompatilFact" w:cs="LMU CompatilFact"/>
        </w:rPr>
        <w:t>BvR</w:t>
      </w:r>
      <w:proofErr w:type="spellEnd"/>
      <w:r w:rsidRPr="00F02E6D">
        <w:rPr>
          <w:rFonts w:ascii="LMU CompatilFact" w:hAnsi="LMU CompatilFact" w:cs="LMU CompatilFact"/>
        </w:rPr>
        <w:t xml:space="preserve"> 548/22 –</w:t>
      </w:r>
      <w:r>
        <w:rPr>
          <w:rFonts w:ascii="LMU CompatilFact" w:hAnsi="LMU CompatilFact" w:cs="LMU CompatilFact"/>
        </w:rPr>
        <w:t xml:space="preserve">, </w:t>
      </w:r>
      <w:proofErr w:type="spellStart"/>
      <w:r>
        <w:rPr>
          <w:rFonts w:ascii="LMU CompatilFact" w:hAnsi="LMU CompatilFact" w:cs="LMU CompatilFact"/>
        </w:rPr>
        <w:t>Rn</w:t>
      </w:r>
      <w:proofErr w:type="spellEnd"/>
      <w:r>
        <w:rPr>
          <w:rFonts w:ascii="LMU CompatilFact" w:hAnsi="LMU CompatilFact" w:cs="LMU CompatilFact"/>
        </w:rPr>
        <w:t>. 111: „</w:t>
      </w:r>
      <w:r w:rsidRPr="00F02E6D">
        <w:rPr>
          <w:rFonts w:ascii="LMU CompatilFact" w:hAnsi="LMU CompatilFact" w:cs="LMU CompatilFact"/>
        </w:rPr>
        <w:t xml:space="preserve">Für öffentlich-rechtliche Abgaben gelten keine einheitlichen, abstrakt-generell formulierbaren Anforderungen an die Bestimmtheit des Gesetzes. Auch hier kommt es auf die Eigenart des geregelten Sachbereichs und auf das </w:t>
      </w:r>
      <w:proofErr w:type="spellStart"/>
      <w:r w:rsidRPr="00F02E6D">
        <w:rPr>
          <w:rFonts w:ascii="LMU CompatilFact" w:hAnsi="LMU CompatilFact" w:cs="LMU CompatilFact"/>
        </w:rPr>
        <w:t>Bet</w:t>
      </w:r>
      <w:r>
        <w:rPr>
          <w:rFonts w:ascii="LMU CompatilFact" w:hAnsi="LMU CompatilFact" w:cs="LMU CompatilFact"/>
        </w:rPr>
        <w:t>roffensein</w:t>
      </w:r>
      <w:proofErr w:type="spellEnd"/>
      <w:r>
        <w:rPr>
          <w:rFonts w:ascii="LMU CompatilFact" w:hAnsi="LMU CompatilFact" w:cs="LMU CompatilFact"/>
        </w:rPr>
        <w:t xml:space="preserve"> von Grundrechten an […]. </w:t>
      </w:r>
      <w:r w:rsidRPr="00F02E6D">
        <w:rPr>
          <w:rFonts w:ascii="LMU CompatilFact" w:hAnsi="LMU CompatilFact" w:cs="LMU CompatilFact"/>
        </w:rPr>
        <w:t>Handelt es sich bei Abgaben nur um geringfügige Belastungen wie etwa bei „Bagatellsteuern“, sind an die Regelungsdichte der Rechtsgrundlagen keine überzogenen Anfo</w:t>
      </w:r>
      <w:r>
        <w:rPr>
          <w:rFonts w:ascii="LMU CompatilFact" w:hAnsi="LMU CompatilFact" w:cs="LMU CompatilFact"/>
        </w:rPr>
        <w:t>rderungen zu stellen […]</w:t>
      </w:r>
      <w:r w:rsidRPr="00F02E6D">
        <w:rPr>
          <w:rFonts w:ascii="LMU CompatilFact" w:hAnsi="LMU CompatilFact" w:cs="LMU CompatilFact"/>
        </w:rPr>
        <w:t>. Allerdings gilt für alle Abgabentatbestände als allgemeiner Grundsatz, dass sie so bestimmt sein müssen, dass der Abgabenpflichtige die auf ihn entfallende Abgabe – in gewissem Umfang</w:t>
      </w:r>
      <w:r>
        <w:rPr>
          <w:rFonts w:ascii="LMU CompatilFact" w:hAnsi="LMU CompatilFact" w:cs="LMU CompatilFact"/>
        </w:rPr>
        <w:t xml:space="preserve"> […] </w:t>
      </w:r>
      <w:r w:rsidRPr="00F02E6D">
        <w:rPr>
          <w:rFonts w:ascii="LMU CompatilFact" w:hAnsi="LMU CompatilFact" w:cs="LMU CompatilFact"/>
        </w:rPr>
        <w:t>– vorausberechnen kann</w:t>
      </w:r>
      <w:r>
        <w:rPr>
          <w:rFonts w:ascii="LMU CompatilFact" w:hAnsi="LMU CompatilFact" w:cs="LMU CompatilFact"/>
        </w:rPr>
        <w:t xml:space="preserve"> […].“</w:t>
      </w:r>
    </w:p>
    <w:p w14:paraId="7F090CD0" w14:textId="77777777" w:rsidR="002F503C" w:rsidRDefault="002F503C" w:rsidP="00666D3B">
      <w:pPr>
        <w:tabs>
          <w:tab w:val="left" w:pos="426"/>
          <w:tab w:val="left" w:pos="851"/>
          <w:tab w:val="left" w:pos="1276"/>
          <w:tab w:val="left" w:pos="1701"/>
        </w:tabs>
        <w:spacing w:before="120"/>
        <w:ind w:left="1695"/>
        <w:jc w:val="both"/>
        <w:rPr>
          <w:rFonts w:ascii="LMU CompatilFact" w:hAnsi="LMU CompatilFact" w:cs="LMU CompatilFact"/>
        </w:rPr>
      </w:pPr>
      <w:r w:rsidRPr="00633C41">
        <w:rPr>
          <w:rFonts w:ascii="LMU CompatilFact" w:hAnsi="LMU CompatilFact" w:cs="LMU CompatilFact"/>
        </w:rPr>
        <w:tab/>
      </w:r>
      <w:r w:rsidRPr="00633C41">
        <w:rPr>
          <w:rFonts w:ascii="LMU CompatilFact" w:hAnsi="LMU CompatilFact" w:cs="LMU CompatilFact"/>
        </w:rPr>
        <w:tab/>
      </w:r>
      <w:proofErr w:type="spellStart"/>
      <w:r w:rsidRPr="00633C41">
        <w:rPr>
          <w:rFonts w:ascii="LMU CompatilFact" w:hAnsi="LMU CompatilFact" w:cs="LMU CompatilFact"/>
        </w:rPr>
        <w:t>bb</w:t>
      </w:r>
      <w:proofErr w:type="spellEnd"/>
      <w:r w:rsidRPr="00633C41">
        <w:rPr>
          <w:rFonts w:ascii="LMU CompatilFact" w:hAnsi="LMU CompatilFact" w:cs="LMU CompatilFact"/>
        </w:rPr>
        <w:t>) Rückwirkung von Steuergesetzen</w:t>
      </w:r>
    </w:p>
    <w:p w14:paraId="358EE6AB" w14:textId="59FFD57C" w:rsidR="001A10D1" w:rsidRDefault="00783CCA" w:rsidP="00666D3B">
      <w:pPr>
        <w:tabs>
          <w:tab w:val="left" w:pos="426"/>
          <w:tab w:val="left" w:pos="851"/>
          <w:tab w:val="left" w:pos="1276"/>
        </w:tabs>
        <w:spacing w:before="120" w:line="240" w:lineRule="auto"/>
        <w:ind w:left="2552"/>
        <w:jc w:val="both"/>
        <w:rPr>
          <w:rFonts w:ascii="LMU CompatilFact" w:hAnsi="LMU CompatilFact" w:cs="LMU CompatilFact"/>
        </w:rPr>
      </w:pPr>
      <w:r w:rsidRPr="00A444F6">
        <w:rPr>
          <w:rFonts w:ascii="LMU CompatilFact" w:hAnsi="LMU CompatilFact" w:cs="LMU CompatilFact"/>
        </w:rPr>
        <w:t>BVerfGE 127, 1</w:t>
      </w:r>
      <w:r w:rsidR="00B61A2F">
        <w:rPr>
          <w:rFonts w:ascii="LMU CompatilFact" w:hAnsi="LMU CompatilFact" w:cs="LMU CompatilFact"/>
        </w:rPr>
        <w:t xml:space="preserve">; </w:t>
      </w:r>
      <w:r w:rsidR="00B61A2F" w:rsidRPr="00B61A2F">
        <w:rPr>
          <w:rFonts w:ascii="LMU CompatilFact" w:hAnsi="LMU CompatilFact" w:cs="LMU CompatilFact"/>
        </w:rPr>
        <w:t xml:space="preserve">BVerfG, Urteil des Ersten Senats vom 10. April 2018 – 1 </w:t>
      </w:r>
      <w:proofErr w:type="spellStart"/>
      <w:r w:rsidR="00B61A2F" w:rsidRPr="00B61A2F">
        <w:rPr>
          <w:rFonts w:ascii="LMU CompatilFact" w:hAnsi="LMU CompatilFact" w:cs="LMU CompatilFact"/>
        </w:rPr>
        <w:t>BvR</w:t>
      </w:r>
      <w:proofErr w:type="spellEnd"/>
      <w:r w:rsidR="00B61A2F" w:rsidRPr="00B61A2F">
        <w:rPr>
          <w:rFonts w:ascii="LMU CompatilFact" w:hAnsi="LMU CompatilFact" w:cs="LMU CompatilFact"/>
        </w:rPr>
        <w:t xml:space="preserve"> 1236/11</w:t>
      </w:r>
      <w:r w:rsidR="00B61A2F">
        <w:rPr>
          <w:rFonts w:ascii="LMU CompatilFact" w:hAnsi="LMU CompatilFact" w:cs="LMU CompatilFact"/>
        </w:rPr>
        <w:t xml:space="preserve"> – </w:t>
      </w:r>
      <w:r w:rsidR="00083D5F">
        <w:rPr>
          <w:rFonts w:ascii="LMU CompatilFact" w:hAnsi="LMU CompatilFact" w:cs="LMU CompatilFact"/>
        </w:rPr>
        <w:t xml:space="preserve">(BVerfGE 148, 217, 255ff.) </w:t>
      </w:r>
      <w:r w:rsidR="00DB338F">
        <w:rPr>
          <w:rFonts w:ascii="LMU CompatilFact" w:hAnsi="LMU CompatilFact" w:cs="LMU CompatilFact"/>
        </w:rPr>
        <w:t xml:space="preserve">– </w:t>
      </w:r>
      <w:r w:rsidR="00B61A2F">
        <w:rPr>
          <w:rFonts w:ascii="LMU CompatilFact" w:hAnsi="LMU CompatilFact" w:cs="LMU CompatilFact"/>
        </w:rPr>
        <w:t>unechte Rückwirkung von Steuergesetzen: „</w:t>
      </w:r>
      <w:r w:rsidR="00B61A2F" w:rsidRPr="00B61A2F">
        <w:rPr>
          <w:rFonts w:ascii="LMU CompatilFact" w:hAnsi="LMU CompatilFact" w:cs="LMU CompatilFact"/>
        </w:rPr>
        <w:t>Nicht nur die Einbringung eines Gesetzesvorhabens in den Bundestag, sondern auch dessen Zuleitung zum Bundesrat kann das Vertrauen in die bestehende Rechtslage gegenüber einem Gesetz mit belastender Rückwirkung zerstören.</w:t>
      </w:r>
      <w:r w:rsidR="00B61A2F">
        <w:rPr>
          <w:rFonts w:ascii="LMU CompatilFact" w:hAnsi="LMU CompatilFact" w:cs="LMU CompatilFact"/>
        </w:rPr>
        <w:t>“ (Leitsatz 3)</w:t>
      </w:r>
    </w:p>
    <w:p w14:paraId="0787A2F6" w14:textId="77777777" w:rsidR="001A10D1" w:rsidRPr="00633C41" w:rsidRDefault="001A10D1" w:rsidP="00666D3B">
      <w:pPr>
        <w:tabs>
          <w:tab w:val="left" w:pos="426"/>
          <w:tab w:val="left" w:pos="851"/>
          <w:tab w:val="left" w:pos="1276"/>
          <w:tab w:val="left" w:pos="1701"/>
        </w:tabs>
        <w:spacing w:before="120"/>
        <w:jc w:val="both"/>
        <w:rPr>
          <w:rFonts w:ascii="LMU CompatilFact" w:hAnsi="LMU CompatilFact" w:cs="LMU CompatilFact"/>
        </w:rPr>
      </w:pPr>
    </w:p>
    <w:p w14:paraId="0851C2F3" w14:textId="77777777" w:rsidR="002F503C" w:rsidRPr="00633C41" w:rsidRDefault="002F503C" w:rsidP="00666D3B">
      <w:pPr>
        <w:tabs>
          <w:tab w:val="left" w:pos="426"/>
          <w:tab w:val="left" w:pos="851"/>
          <w:tab w:val="left" w:pos="1276"/>
          <w:tab w:val="left" w:pos="1701"/>
        </w:tabs>
        <w:spacing w:before="120"/>
        <w:ind w:left="2466" w:hanging="340"/>
        <w:jc w:val="both"/>
        <w:rPr>
          <w:rFonts w:ascii="LMU CompatilFact" w:hAnsi="LMU CompatilFact" w:cs="LMU CompatilFact"/>
        </w:rPr>
      </w:pPr>
      <w:r w:rsidRPr="00633C41">
        <w:rPr>
          <w:rFonts w:ascii="LMU CompatilFact" w:hAnsi="LMU CompatilFact" w:cs="LMU CompatilFact"/>
        </w:rPr>
        <w:t>cc) Inhaltliche Anforderungen an die Besteuerung, insbesondere aus Grund</w:t>
      </w:r>
      <w:r w:rsidRPr="00633C41">
        <w:rPr>
          <w:rFonts w:ascii="LMU CompatilFact" w:hAnsi="LMU CompatilFact" w:cs="LMU CompatilFact"/>
        </w:rPr>
        <w:softHyphen/>
        <w:t>rechten (Art. 3 Abs. 1, Art. 6, Art. 12, Art. 14 GG)</w:t>
      </w:r>
    </w:p>
    <w:p w14:paraId="43B0A9E3" w14:textId="1316F336" w:rsidR="002F503C" w:rsidRDefault="002F503C" w:rsidP="00666D3B">
      <w:pPr>
        <w:pStyle w:val="LitVorlGldga"/>
      </w:pPr>
      <w:r w:rsidRPr="00633C41">
        <w:t xml:space="preserve">BVerfGE 16, 147 (161) – Werkfernverkehr; </w:t>
      </w:r>
      <w:proofErr w:type="spellStart"/>
      <w:r w:rsidRPr="00633C41">
        <w:t>BVerwGE</w:t>
      </w:r>
      <w:proofErr w:type="spellEnd"/>
      <w:r w:rsidRPr="00633C41">
        <w:t xml:space="preserve"> 96, 272 (277 f.) – Steuern mit „erdrosselnder Wirkung“; BVerfGE 93, 121 (135 ff.) – Halbteilungsgrundsatz; </w:t>
      </w:r>
      <w:r w:rsidRPr="00001F76">
        <w:rPr>
          <w:i/>
        </w:rPr>
        <w:t>P. Helbig</w:t>
      </w:r>
      <w:r w:rsidRPr="00633C41">
        <w:t>, Der steuer</w:t>
      </w:r>
      <w:r w:rsidRPr="00633C41">
        <w:softHyphen/>
        <w:t>ver</w:t>
      </w:r>
      <w:r w:rsidRPr="00633C41">
        <w:softHyphen/>
        <w:t>fas</w:t>
      </w:r>
      <w:r w:rsidRPr="00633C41">
        <w:softHyphen/>
        <w:t xml:space="preserve">sungsrechtliche Halbteilungsgrundsatz, 2002; BVerfGE 115, 82 – Halbteilungsgrundsatz II; VGH München, Beschl. v. 13. 12. 2012 (4 B 12.567) – erhöhter Steuersatz bei Kampfhunden; BVerfGE 122, 210 (230) – Folgerichtigkeit (Pendlerpauschale); </w:t>
      </w:r>
      <w:r w:rsidRPr="00D87C8E">
        <w:rPr>
          <w:i/>
        </w:rPr>
        <w:t>H. Kube,</w:t>
      </w:r>
      <w:r w:rsidRPr="00633C41">
        <w:t xml:space="preserve"> Verfassungsrechtlicher Rahmen von Vermögensteuer und Vermögensabgabe, </w:t>
      </w:r>
      <w:proofErr w:type="spellStart"/>
      <w:r w:rsidRPr="00633C41">
        <w:t>DStR-Beih</w:t>
      </w:r>
      <w:proofErr w:type="spellEnd"/>
      <w:r w:rsidRPr="00633C41">
        <w:t> 2013, S. 37 ff.</w:t>
      </w:r>
      <w:r w:rsidR="007E2307" w:rsidRPr="00633C41">
        <w:t xml:space="preserve">; BVerfGE 87, 153ff. – Grundfreibetrag; BVerfGE 82, 60 (89) – Existenzminimum; BVerfGE 99, 246 (260) – </w:t>
      </w:r>
      <w:r w:rsidR="00783CCA">
        <w:t>Kinderexistenzminimum; BVerfGE 138, 136 – Erbschaftsteuer beim Ü</w:t>
      </w:r>
      <w:r w:rsidR="0086132F">
        <w:t>bergang betrieblichen Vermögens;</w:t>
      </w:r>
      <w:r w:rsidR="00D76311">
        <w:t xml:space="preserve"> BVerfGE 137, 350 – Luftverkehr</w:t>
      </w:r>
      <w:r w:rsidR="0086132F">
        <w:t>steuer</w:t>
      </w:r>
      <w:r w:rsidR="007E54F5">
        <w:t xml:space="preserve">; BVerfG, Urteil des Ersten Senats vom 10. April 2018 – 1 </w:t>
      </w:r>
      <w:proofErr w:type="spellStart"/>
      <w:r w:rsidR="007E54F5">
        <w:t>BvL</w:t>
      </w:r>
      <w:proofErr w:type="spellEnd"/>
      <w:r w:rsidR="007E54F5">
        <w:t xml:space="preserve"> 11/14 – Grundsteuer</w:t>
      </w:r>
      <w:r w:rsidR="0082427F">
        <w:t xml:space="preserve"> (BVerfGE 148, 14</w:t>
      </w:r>
      <w:r w:rsidR="00DE0762">
        <w:t>7</w:t>
      </w:r>
      <w:r w:rsidR="0082427F">
        <w:t>)</w:t>
      </w:r>
    </w:p>
    <w:p w14:paraId="727D238C" w14:textId="1C713095" w:rsidR="00DE0762" w:rsidRDefault="00DE0762" w:rsidP="00666D3B">
      <w:pPr>
        <w:pStyle w:val="LitVorlGldga"/>
      </w:pPr>
      <w:r>
        <w:lastRenderedPageBreak/>
        <w:t xml:space="preserve">BVerfGE 148,147 (185 </w:t>
      </w:r>
      <w:proofErr w:type="spellStart"/>
      <w:r>
        <w:t>Rn</w:t>
      </w:r>
      <w:proofErr w:type="spellEnd"/>
      <w:r>
        <w:t xml:space="preserve">. 96): „Gleichheitsrechtlicher Ausgangspunkt im Steuerrecht ist der Grundsatz der Lastengleichheit. Die Steuerpflichtigen müssen dem Grundsatz nach durch ein Steuergesetz rechtlich und tatsächlich </w:t>
      </w:r>
      <w:proofErr w:type="gramStart"/>
      <w:r>
        <w:t>gleich behandelt</w:t>
      </w:r>
      <w:proofErr w:type="gramEnd"/>
      <w:r>
        <w:t xml:space="preserve"> werden. Der Gleichheitssatz belässt dem Gesetzgeber einen weit reichenden Entscheidungsspielraum sowohl bei der Auswahl des Steuergegenstandes als auch bei der Bestimmung des Steuersatzes. Abweichungen von der mit der Wahl des Steuergegenstandes einmal getroffenen Belastungsentscheidung müssen sich indessen ihrerseits am Gleichheitssatz messen lassen (Gebot der folgerichtigen Ausgestaltung des steuerrechtlichen Ausgangstatbestands). Demgemäß bedürfen sie eines besonderen sachlichen Grundes, der die Ungleichbehandlung zu rechtfertigen vermag.“ […] Art. 3 Abs. 1 GG verlangt stets auch eine gleichheitsgerechte Ausgestaltung der Bemessungsgrundlage einer Steuer.“</w:t>
      </w:r>
    </w:p>
    <w:p w14:paraId="3D618385" w14:textId="361438E5" w:rsidR="00A37959" w:rsidRDefault="00A37959" w:rsidP="00673919">
      <w:pPr>
        <w:pStyle w:val="LitVorlGldga"/>
      </w:pPr>
    </w:p>
    <w:p w14:paraId="40D77ED6" w14:textId="2232C856" w:rsidR="00A37959" w:rsidRDefault="00A37959" w:rsidP="00673919">
      <w:pPr>
        <w:pStyle w:val="LitVorlGldga"/>
      </w:pPr>
      <w:r>
        <w:t xml:space="preserve">BVerfG, Urteil vom 26. März 2025 – 2 </w:t>
      </w:r>
      <w:proofErr w:type="spellStart"/>
      <w:r>
        <w:t>BvR</w:t>
      </w:r>
      <w:proofErr w:type="spellEnd"/>
      <w:r>
        <w:t xml:space="preserve"> 1505/20 – Solidaritätszuschlag, </w:t>
      </w:r>
      <w:proofErr w:type="spellStart"/>
      <w:r>
        <w:t>Rn</w:t>
      </w:r>
      <w:proofErr w:type="spellEnd"/>
      <w:r>
        <w:t>. 67.: „L</w:t>
      </w:r>
      <w:r w:rsidRPr="00A37959">
        <w:t>ediglich für Steuern, die – wie etwa die Gewerbe- und die Einkommensteuer – an den Hinzuerwerb oder das Innehaben vermögenswerter Rechtspositionen anknüpfen, hat der Senat entschieden, dass es sich</w:t>
      </w:r>
      <w:r>
        <w:t xml:space="preserve"> [bei der Auferlegung solcher Steuern]</w:t>
      </w:r>
      <w:r w:rsidRPr="00A37959">
        <w:t xml:space="preserve"> um einen Eingriff in die Eigentumsgarantie des Art. 14 GG handelt (vgl. BVerfGE 115, 97 &lt;110 ff.&gt;; 162, 325 &lt;345 </w:t>
      </w:r>
      <w:proofErr w:type="spellStart"/>
      <w:r w:rsidRPr="00A37959">
        <w:t>Rn</w:t>
      </w:r>
      <w:proofErr w:type="spellEnd"/>
      <w:r w:rsidRPr="00A37959">
        <w:t xml:space="preserve">. 76&gt;). Ist es Sinn der Eigentumsgarantie, das private Innehaben und Nutzen vermögenswerter Rechtspositionen zu schützen, greift auch ein Steuergesetz in den Schutzbereich der Eigentumsgarantie ein, wenn der Steuerzugriff tatbestandlich an das Innehaben von </w:t>
      </w:r>
      <w:proofErr w:type="spellStart"/>
      <w:r w:rsidRPr="00A37959">
        <w:t>vermögenswerten</w:t>
      </w:r>
      <w:proofErr w:type="spellEnd"/>
      <w:r w:rsidRPr="00A37959">
        <w:t xml:space="preserve"> Rechtspositionen anknüpft und so deren privaten Nutzen zugunsten der Allgemeinheit einschränkt</w:t>
      </w:r>
      <w:r>
        <w:t xml:space="preserve"> […]</w:t>
      </w:r>
      <w:r w:rsidRPr="00A37959">
        <w:t xml:space="preserve">. Das Steuergesetz stellt sich insoweit als rechtfertigungsbedürftige Inhalts- und Schrankenbestimmung im Sinne des Art. 14 Abs. 1 Satz 2 GG dar </w:t>
      </w:r>
      <w:r>
        <w:t>[…].</w:t>
      </w:r>
      <w:r w:rsidR="00673919">
        <w:t>“</w:t>
      </w:r>
    </w:p>
    <w:p w14:paraId="13A0F469" w14:textId="7BC25B54" w:rsidR="00083D5F" w:rsidRDefault="00083D5F" w:rsidP="00666D3B">
      <w:pPr>
        <w:pStyle w:val="LitVorlGldga"/>
      </w:pPr>
    </w:p>
    <w:p w14:paraId="4D97468B" w14:textId="3F7A270D" w:rsidR="001A10D1" w:rsidRDefault="00083D5F" w:rsidP="00666D3B">
      <w:pPr>
        <w:ind w:left="2127"/>
        <w:jc w:val="both"/>
      </w:pPr>
      <w:proofErr w:type="spellStart"/>
      <w:r>
        <w:t>dd</w:t>
      </w:r>
      <w:proofErr w:type="spellEnd"/>
      <w:r>
        <w:t xml:space="preserve">) Steuerfindungsrecht? </w:t>
      </w:r>
    </w:p>
    <w:p w14:paraId="4C38EE6C" w14:textId="77777777" w:rsidR="001A10D1" w:rsidRDefault="001A10D1" w:rsidP="00666D3B">
      <w:pPr>
        <w:ind w:left="2127"/>
        <w:jc w:val="both"/>
      </w:pPr>
    </w:p>
    <w:p w14:paraId="3435C647" w14:textId="4758097D" w:rsidR="001A10D1" w:rsidRDefault="00083D5F" w:rsidP="00666D3B">
      <w:pPr>
        <w:spacing w:line="240" w:lineRule="auto"/>
        <w:ind w:left="2552"/>
        <w:jc w:val="both"/>
      </w:pPr>
      <w:r>
        <w:t xml:space="preserve">„Der einfache Gesetzgeber darf nur solche Steuern einführen, deren Ertrag durch Art. 106 GG dem Bund, den Ländern oder Bund und Ländern gemeinschaftlich zugewiesen wird“, BVerfGE 145, 171 (194) – Kernbrennstoffsteuer, kein „freies Steuerfindungsrecht“. Zur Gegenauffassung Sondervotum Huber und Müller, BVerfGE 145, 171 (230ff.) </w:t>
      </w:r>
    </w:p>
    <w:p w14:paraId="57CAB83E" w14:textId="77777777" w:rsidR="001A10D1" w:rsidRPr="00633C41" w:rsidRDefault="001A10D1" w:rsidP="00666D3B">
      <w:pPr>
        <w:ind w:left="2127"/>
        <w:jc w:val="both"/>
      </w:pPr>
    </w:p>
    <w:p w14:paraId="6B72397C" w14:textId="4E5727EA" w:rsidR="002F503C" w:rsidRPr="00633C41" w:rsidRDefault="002F503C" w:rsidP="00666D3B">
      <w:pPr>
        <w:pStyle w:val="1VorlGldg"/>
        <w:numPr>
          <w:ilvl w:val="0"/>
          <w:numId w:val="34"/>
        </w:numPr>
        <w:jc w:val="both"/>
      </w:pPr>
      <w:r w:rsidRPr="00633C41">
        <w:t>Gebühren</w:t>
      </w:r>
    </w:p>
    <w:p w14:paraId="181449F4" w14:textId="46ADD43B" w:rsidR="002F503C" w:rsidRPr="00001F76" w:rsidRDefault="002F503C" w:rsidP="00666D3B">
      <w:pPr>
        <w:pStyle w:val="Listenabsatz"/>
        <w:numPr>
          <w:ilvl w:val="0"/>
          <w:numId w:val="29"/>
        </w:numPr>
        <w:tabs>
          <w:tab w:val="left" w:pos="426"/>
          <w:tab w:val="left" w:pos="851"/>
          <w:tab w:val="left" w:pos="1276"/>
          <w:tab w:val="left" w:pos="1701"/>
        </w:tabs>
        <w:spacing w:before="120"/>
        <w:jc w:val="both"/>
        <w:rPr>
          <w:rFonts w:ascii="LMU CompatilFact" w:hAnsi="LMU CompatilFact" w:cs="LMU CompatilFact"/>
        </w:rPr>
      </w:pPr>
      <w:r w:rsidRPr="00001F76">
        <w:rPr>
          <w:rFonts w:ascii="LMU CompatilFact" w:hAnsi="LMU CompatilFact" w:cs="LMU CompatilFact"/>
        </w:rPr>
        <w:t xml:space="preserve">Begriffsmerkmale </w:t>
      </w:r>
    </w:p>
    <w:p w14:paraId="3887E014" w14:textId="2B3858B2" w:rsidR="00083D5F" w:rsidRDefault="00083D5F" w:rsidP="00666D3B">
      <w:pPr>
        <w:pStyle w:val="Listenabsatz"/>
        <w:tabs>
          <w:tab w:val="left" w:pos="426"/>
          <w:tab w:val="left" w:pos="851"/>
          <w:tab w:val="left" w:pos="1276"/>
          <w:tab w:val="left" w:pos="1701"/>
        </w:tabs>
        <w:spacing w:before="120" w:line="240" w:lineRule="auto"/>
        <w:ind w:left="2552"/>
        <w:jc w:val="both"/>
        <w:rPr>
          <w:rFonts w:ascii="LMU CompatilFact" w:hAnsi="LMU CompatilFact" w:cs="LMU CompatilFact"/>
        </w:rPr>
      </w:pPr>
      <w:r>
        <w:rPr>
          <w:rFonts w:ascii="LMU CompatilFact" w:hAnsi="LMU CompatilFact" w:cs="LMU CompatilFact"/>
        </w:rPr>
        <w:t xml:space="preserve">BVerfGE 50, 217 (226); 85, 337 (346); 110, 370 (388); 149, 222 (250); </w:t>
      </w:r>
      <w:proofErr w:type="spellStart"/>
      <w:r>
        <w:rPr>
          <w:rFonts w:ascii="LMU CompatilFact" w:hAnsi="LMU CompatilFact" w:cs="LMU CompatilFact"/>
        </w:rPr>
        <w:t>BVerwGE</w:t>
      </w:r>
      <w:proofErr w:type="spellEnd"/>
      <w:r>
        <w:rPr>
          <w:rFonts w:ascii="LMU CompatilFact" w:hAnsi="LMU CompatilFact" w:cs="LMU CompatilFact"/>
        </w:rPr>
        <w:t xml:space="preserve"> 134, 1 (5). </w:t>
      </w:r>
    </w:p>
    <w:p w14:paraId="2BAF7D15" w14:textId="407C8A9F" w:rsidR="00395672" w:rsidRPr="00001F76" w:rsidRDefault="00395672" w:rsidP="00666D3B">
      <w:pPr>
        <w:pStyle w:val="Listenabsatz"/>
        <w:tabs>
          <w:tab w:val="left" w:pos="426"/>
          <w:tab w:val="left" w:pos="851"/>
          <w:tab w:val="left" w:pos="1276"/>
          <w:tab w:val="left" w:pos="1701"/>
        </w:tabs>
        <w:spacing w:before="120" w:line="240" w:lineRule="auto"/>
        <w:ind w:left="2552"/>
        <w:jc w:val="both"/>
        <w:rPr>
          <w:rFonts w:ascii="LMU CompatilFact" w:hAnsi="LMU CompatilFact" w:cs="LMU CompatilFact"/>
        </w:rPr>
      </w:pPr>
      <w:r w:rsidRPr="00395672">
        <w:rPr>
          <w:rFonts w:ascii="LMU CompatilFact" w:hAnsi="LMU CompatilFact" w:cs="LMU CompatilFact"/>
        </w:rPr>
        <w:t xml:space="preserve">BVerfG, Urteil vom 14. Januar 2025 – 1 </w:t>
      </w:r>
      <w:proofErr w:type="spellStart"/>
      <w:r w:rsidRPr="00395672">
        <w:rPr>
          <w:rFonts w:ascii="LMU CompatilFact" w:hAnsi="LMU CompatilFact" w:cs="LMU CompatilFact"/>
        </w:rPr>
        <w:t>BvR</w:t>
      </w:r>
      <w:proofErr w:type="spellEnd"/>
      <w:r w:rsidRPr="00395672">
        <w:rPr>
          <w:rFonts w:ascii="LMU CompatilFact" w:hAnsi="LMU CompatilFact" w:cs="LMU CompatilFact"/>
        </w:rPr>
        <w:t xml:space="preserve"> 548/22 –, </w:t>
      </w:r>
      <w:proofErr w:type="spellStart"/>
      <w:r w:rsidRPr="00395672">
        <w:rPr>
          <w:rFonts w:ascii="LMU CompatilFact" w:hAnsi="LMU CompatilFact" w:cs="LMU CompatilFact"/>
        </w:rPr>
        <w:t>Rn</w:t>
      </w:r>
      <w:proofErr w:type="spellEnd"/>
      <w:r>
        <w:rPr>
          <w:rFonts w:ascii="LMU CompatilFact" w:hAnsi="LMU CompatilFact" w:cs="LMU CompatilFact"/>
        </w:rPr>
        <w:t xml:space="preserve"> 61: Das Grundgesetz „</w:t>
      </w:r>
      <w:r w:rsidRPr="00395672">
        <w:rPr>
          <w:rFonts w:ascii="LMU CompatilFact" w:hAnsi="LMU CompatilFact" w:cs="LMU CompatilFact"/>
        </w:rPr>
        <w:t xml:space="preserve">verwendet zwar den Begriff der Gebühr (Art. 74 Abs. 1 Nr. 22, Art. 80 Abs. 2 GG), kennt aber keinen eigenständigen </w:t>
      </w:r>
      <w:r w:rsidRPr="00395672">
        <w:rPr>
          <w:rFonts w:ascii="LMU CompatilFact" w:hAnsi="LMU CompatilFact" w:cs="LMU CompatilFact"/>
        </w:rPr>
        <w:lastRenderedPageBreak/>
        <w:t xml:space="preserve">vollständigen Gebührenbegriff </w:t>
      </w:r>
      <w:r>
        <w:rPr>
          <w:rFonts w:ascii="LMU CompatilFact" w:hAnsi="LMU CompatilFact" w:cs="LMU CompatilFact"/>
        </w:rPr>
        <w:t xml:space="preserve">[…]. </w:t>
      </w:r>
      <w:r w:rsidRPr="00395672">
        <w:rPr>
          <w:rFonts w:ascii="LMU CompatilFact" w:hAnsi="LMU CompatilFact" w:cs="LMU CompatilFact"/>
        </w:rPr>
        <w:t>Gebühren weisen als Vorzugslasten jedoch Merkmale auf, die sie verfassungsrechtlich notwendig von der Steuer unterscheiden</w:t>
      </w:r>
      <w:r>
        <w:rPr>
          <w:rFonts w:ascii="LMU CompatilFact" w:hAnsi="LMU CompatilFact" w:cs="LMU CompatilFact"/>
        </w:rPr>
        <w:t xml:space="preserve"> […]</w:t>
      </w:r>
      <w:r w:rsidRPr="00395672">
        <w:rPr>
          <w:rFonts w:ascii="LMU CompatilFact" w:hAnsi="LMU CompatilFact" w:cs="LMU CompatilFact"/>
        </w:rPr>
        <w:t>. Als Gebühren lassen sich danach öffentlich-rechtliche Geldleistungen verstehen, die aus Anlass individuell zurechenbarer Leistungen durch eine öffentlich-rechtliche Norm oder eine sonstige hoheitl</w:t>
      </w:r>
      <w:r>
        <w:rPr>
          <w:rFonts w:ascii="LMU CompatilFact" w:hAnsi="LMU CompatilFact" w:cs="LMU CompatilFact"/>
        </w:rPr>
        <w:t xml:space="preserve">iche Maßnahme auferlegt werden […] </w:t>
      </w:r>
      <w:r w:rsidRPr="00395672">
        <w:rPr>
          <w:rFonts w:ascii="LMU CompatilFact" w:hAnsi="LMU CompatilFact" w:cs="LMU CompatilFact"/>
        </w:rPr>
        <w:t xml:space="preserve">und insbesondere dazu bestimmt sind, in Anknüpfung an diese Leistungen deren Kosten ganz oder teilweise zu decken oder deren Vorteil </w:t>
      </w:r>
      <w:r>
        <w:rPr>
          <w:rFonts w:ascii="LMU CompatilFact" w:hAnsi="LMU CompatilFact" w:cs="LMU CompatilFact"/>
        </w:rPr>
        <w:t xml:space="preserve">[…] oder deren Wert auszugleichen […]. </w:t>
      </w:r>
      <w:r w:rsidRPr="00395672">
        <w:rPr>
          <w:rFonts w:ascii="LMU CompatilFact" w:hAnsi="LMU CompatilFact" w:cs="LMU CompatilFact"/>
        </w:rPr>
        <w:t xml:space="preserve">Die öffentliche Leistung kann in jeder Form der Erbringung eines Aufwands durch den Staat </w:t>
      </w:r>
      <w:r>
        <w:rPr>
          <w:rFonts w:ascii="LMU CompatilFact" w:hAnsi="LMU CompatilFact" w:cs="LMU CompatilFact"/>
        </w:rPr>
        <w:t>bestehen […].“</w:t>
      </w:r>
    </w:p>
    <w:p w14:paraId="5D65CB83" w14:textId="77777777" w:rsidR="002F503C" w:rsidRPr="00633C41" w:rsidRDefault="002F503C" w:rsidP="00666D3B">
      <w:pPr>
        <w:pStyle w:val="Blocktext"/>
        <w:spacing w:before="120"/>
        <w:rPr>
          <w:rFonts w:ascii="LMU CompatilFact" w:hAnsi="LMU CompatilFact" w:cs="LMU CompatilFact"/>
          <w:sz w:val="22"/>
          <w:szCs w:val="22"/>
        </w:rPr>
      </w:pPr>
      <w:r w:rsidRPr="00633C41">
        <w:rPr>
          <w:rFonts w:ascii="LMU CompatilFact" w:hAnsi="LMU CompatilFact" w:cs="LMU CompatilFact"/>
          <w:sz w:val="22"/>
          <w:szCs w:val="22"/>
        </w:rPr>
        <w:t>b)</w:t>
      </w:r>
      <w:r w:rsidRPr="00633C41">
        <w:rPr>
          <w:rFonts w:ascii="LMU CompatilFact" w:hAnsi="LMU CompatilFact" w:cs="LMU CompatilFact"/>
          <w:sz w:val="22"/>
          <w:szCs w:val="22"/>
        </w:rPr>
        <w:tab/>
        <w:t>Gebührenarten: Verwaltungs- und Benutzungsgebühr; Verleihungs</w:t>
      </w:r>
      <w:r w:rsidRPr="00633C41">
        <w:rPr>
          <w:rFonts w:ascii="LMU CompatilFact" w:hAnsi="LMU CompatilFact" w:cs="LMU CompatilFact"/>
          <w:sz w:val="22"/>
          <w:szCs w:val="22"/>
        </w:rPr>
        <w:softHyphen/>
        <w:t>gebühr</w:t>
      </w:r>
    </w:p>
    <w:p w14:paraId="253D516F" w14:textId="77777777" w:rsidR="002F503C" w:rsidRPr="00633C41" w:rsidRDefault="002F503C" w:rsidP="00666D3B">
      <w:pPr>
        <w:pStyle w:val="LitVorlGldga"/>
      </w:pPr>
      <w:r w:rsidRPr="00633C41">
        <w:t>BVerfGE 93, 319 (345 ff.) – Wasserpfennig</w:t>
      </w:r>
    </w:p>
    <w:p w14:paraId="3C69D7EE" w14:textId="77777777" w:rsidR="002F503C" w:rsidRPr="00633C41" w:rsidRDefault="002F503C" w:rsidP="00666D3B">
      <w:pPr>
        <w:tabs>
          <w:tab w:val="left" w:pos="426"/>
          <w:tab w:val="left" w:pos="851"/>
          <w:tab w:val="left" w:pos="1276"/>
          <w:tab w:val="left" w:pos="1701"/>
        </w:tabs>
        <w:spacing w:before="120"/>
        <w:ind w:left="1695"/>
        <w:jc w:val="both"/>
        <w:rPr>
          <w:rFonts w:ascii="LMU CompatilFact" w:hAnsi="LMU CompatilFact" w:cs="LMU CompatilFact"/>
        </w:rPr>
      </w:pPr>
      <w:r w:rsidRPr="00633C41">
        <w:rPr>
          <w:rFonts w:ascii="LMU CompatilFact" w:hAnsi="LMU CompatilFact" w:cs="LMU CompatilFact"/>
        </w:rPr>
        <w:t>c)</w:t>
      </w:r>
      <w:r w:rsidRPr="00633C41">
        <w:rPr>
          <w:rFonts w:ascii="LMU CompatilFact" w:hAnsi="LMU CompatilFact" w:cs="LMU CompatilFact"/>
        </w:rPr>
        <w:tab/>
        <w:t>Gebührenmaßstäbe und Gebührenprinzipien</w:t>
      </w:r>
    </w:p>
    <w:p w14:paraId="438D9FAD" w14:textId="77777777" w:rsidR="002F503C" w:rsidRPr="00633C41" w:rsidRDefault="002F503C" w:rsidP="00666D3B">
      <w:pPr>
        <w:pStyle w:val="Textkrper-Zeileneinzug"/>
        <w:spacing w:before="120"/>
        <w:rPr>
          <w:rFonts w:ascii="LMU CompatilFact" w:hAnsi="LMU CompatilFact" w:cs="LMU CompatilFact"/>
          <w:sz w:val="22"/>
          <w:szCs w:val="22"/>
        </w:rPr>
      </w:pPr>
      <w:proofErr w:type="spellStart"/>
      <w:r w:rsidRPr="00633C41">
        <w:rPr>
          <w:rFonts w:ascii="LMU CompatilFact" w:hAnsi="LMU CompatilFact" w:cs="LMU CompatilFact"/>
          <w:sz w:val="22"/>
          <w:szCs w:val="22"/>
        </w:rPr>
        <w:t>aa</w:t>
      </w:r>
      <w:proofErr w:type="spellEnd"/>
      <w:r w:rsidRPr="00633C41">
        <w:rPr>
          <w:rFonts w:ascii="LMU CompatilFact" w:hAnsi="LMU CompatilFact" w:cs="LMU CompatilFact"/>
          <w:sz w:val="22"/>
          <w:szCs w:val="22"/>
        </w:rPr>
        <w:t>) Kostendeckungsprinzip</w:t>
      </w:r>
    </w:p>
    <w:p w14:paraId="2B337E00" w14:textId="3D6AB593" w:rsidR="002F503C" w:rsidRPr="00633C41" w:rsidRDefault="002F503C" w:rsidP="00666D3B">
      <w:pPr>
        <w:pStyle w:val="LitVorlGldga"/>
      </w:pPr>
      <w:r w:rsidRPr="00633C41">
        <w:t xml:space="preserve">BVerfGE 50, 217 (226); 108, </w:t>
      </w:r>
      <w:r w:rsidR="00A0695E">
        <w:t>1 (</w:t>
      </w:r>
      <w:r w:rsidRPr="00633C41">
        <w:t>1</w:t>
      </w:r>
      <w:r w:rsidR="00995C96">
        <w:t>8</w:t>
      </w:r>
      <w:r w:rsidR="00A0695E">
        <w:t>)</w:t>
      </w:r>
      <w:r w:rsidRPr="00633C41">
        <w:t xml:space="preserve"> – Rückmeldegebühr Baden-</w:t>
      </w:r>
      <w:r w:rsidR="00682BA1" w:rsidRPr="00633C41">
        <w:t xml:space="preserve">  </w:t>
      </w:r>
      <w:r w:rsidRPr="00633C41">
        <w:t>Württemberg</w:t>
      </w:r>
      <w:r w:rsidR="00995C96">
        <w:t>: Die Höhe der Gebühr legitimiert sich durch „zulässige Gebührenzwecke“, die der Gesetzgeber bei „der tatbestandlichen Ausgestaltung erkennbar verfolgt“</w:t>
      </w:r>
      <w:r w:rsidRPr="00633C41">
        <w:t>; 132, 334 – Rückmeldegebühr Berlin</w:t>
      </w:r>
    </w:p>
    <w:p w14:paraId="71758AC8" w14:textId="77777777" w:rsidR="002F503C" w:rsidRPr="00633C41" w:rsidRDefault="002F503C" w:rsidP="00666D3B">
      <w:pPr>
        <w:pStyle w:val="Textkrper-Zeileneinzug"/>
        <w:spacing w:before="120"/>
        <w:rPr>
          <w:rFonts w:ascii="LMU CompatilFact" w:hAnsi="LMU CompatilFact" w:cs="LMU CompatilFact"/>
          <w:sz w:val="22"/>
          <w:szCs w:val="22"/>
        </w:rPr>
      </w:pPr>
      <w:proofErr w:type="spellStart"/>
      <w:r w:rsidRPr="00633C41">
        <w:rPr>
          <w:rFonts w:ascii="LMU CompatilFact" w:hAnsi="LMU CompatilFact" w:cs="LMU CompatilFact"/>
          <w:sz w:val="22"/>
          <w:szCs w:val="22"/>
        </w:rPr>
        <w:t>bb</w:t>
      </w:r>
      <w:proofErr w:type="spellEnd"/>
      <w:r w:rsidRPr="00633C41">
        <w:rPr>
          <w:rFonts w:ascii="LMU CompatilFact" w:hAnsi="LMU CompatilFact" w:cs="LMU CompatilFact"/>
          <w:sz w:val="22"/>
          <w:szCs w:val="22"/>
        </w:rPr>
        <w:t>) Äquivalenzprinzip</w:t>
      </w:r>
    </w:p>
    <w:p w14:paraId="455A111E" w14:textId="40321876" w:rsidR="002F503C" w:rsidRPr="00633C41" w:rsidRDefault="002F503C" w:rsidP="00666D3B">
      <w:pPr>
        <w:pStyle w:val="LitVorlGldga"/>
      </w:pPr>
      <w:r w:rsidRPr="00633C41">
        <w:t>BVerfGE 108, 1 (13 ff.) – Rückmeldegebühr Baden-Württemberg</w:t>
      </w:r>
      <w:r w:rsidR="001A4234">
        <w:t>; BVer</w:t>
      </w:r>
      <w:r w:rsidR="00DB338F">
        <w:t>wG</w:t>
      </w:r>
      <w:r w:rsidR="007D7367">
        <w:t xml:space="preserve"> NJW 2019, S. 3317 f.; BVerfG, Urteil vom 14. Januar 2025 – 1 </w:t>
      </w:r>
      <w:proofErr w:type="spellStart"/>
      <w:r w:rsidR="007D7367">
        <w:t>BvR</w:t>
      </w:r>
      <w:proofErr w:type="spellEnd"/>
      <w:r w:rsidR="007D7367">
        <w:t xml:space="preserve"> 548/22</w:t>
      </w:r>
      <w:r w:rsidR="001A4234">
        <w:t xml:space="preserve"> – Polizeigebühren bei gewinnorientierten Großveranstaltungen mit erhöhtem Sicherheitsaufwand (Fußball–Bundesliga)</w:t>
      </w:r>
    </w:p>
    <w:p w14:paraId="2B4F8C7C" w14:textId="77777777" w:rsidR="002F503C" w:rsidRPr="00633C41" w:rsidRDefault="002F503C" w:rsidP="00666D3B">
      <w:pPr>
        <w:pStyle w:val="Textkrper-Zeileneinzug"/>
        <w:spacing w:before="120"/>
        <w:rPr>
          <w:rFonts w:ascii="LMU CompatilFact" w:hAnsi="LMU CompatilFact" w:cs="LMU CompatilFact"/>
          <w:sz w:val="22"/>
          <w:szCs w:val="22"/>
        </w:rPr>
      </w:pPr>
      <w:r w:rsidRPr="00633C41">
        <w:rPr>
          <w:rFonts w:ascii="LMU CompatilFact" w:hAnsi="LMU CompatilFact" w:cs="LMU CompatilFact"/>
          <w:sz w:val="22"/>
          <w:szCs w:val="22"/>
        </w:rPr>
        <w:t>cc) Zulässigkeit gestaffelter Gebühren?</w:t>
      </w:r>
    </w:p>
    <w:p w14:paraId="25CD29B2" w14:textId="2D3FD9F0" w:rsidR="002F503C" w:rsidRPr="00633C41" w:rsidRDefault="002F503C" w:rsidP="00666D3B">
      <w:pPr>
        <w:pStyle w:val="LitVorlGldga"/>
      </w:pPr>
      <w:r w:rsidRPr="00633C41">
        <w:t xml:space="preserve">BVerfGE 97, 322 – Kindergartengebühr; </w:t>
      </w:r>
      <w:r w:rsidRPr="00D87C8E">
        <w:rPr>
          <w:i/>
        </w:rPr>
        <w:t xml:space="preserve">M. </w:t>
      </w:r>
      <w:proofErr w:type="spellStart"/>
      <w:r w:rsidRPr="00D87C8E">
        <w:rPr>
          <w:i/>
        </w:rPr>
        <w:t>Jestaedt</w:t>
      </w:r>
      <w:proofErr w:type="spellEnd"/>
      <w:r w:rsidRPr="00D87C8E">
        <w:rPr>
          <w:i/>
        </w:rPr>
        <w:t>,</w:t>
      </w:r>
      <w:r w:rsidR="00A7204A">
        <w:t xml:space="preserve"> </w:t>
      </w:r>
      <w:r w:rsidRPr="00633C41">
        <w:t>Staffelgebühren im Steuer</w:t>
      </w:r>
      <w:r w:rsidRPr="00633C41">
        <w:softHyphen/>
        <w:t xml:space="preserve">staat, </w:t>
      </w:r>
      <w:proofErr w:type="spellStart"/>
      <w:r w:rsidRPr="00633C41">
        <w:t>DVBl</w:t>
      </w:r>
      <w:proofErr w:type="spellEnd"/>
      <w:r w:rsidRPr="00633C41">
        <w:t>. 2000, S. 1820 ff.</w:t>
      </w:r>
    </w:p>
    <w:p w14:paraId="4AC5516D" w14:textId="65760F85" w:rsidR="002F503C" w:rsidRPr="00633C41" w:rsidRDefault="002F503C" w:rsidP="00666D3B">
      <w:pPr>
        <w:pStyle w:val="1VorlGldg"/>
        <w:numPr>
          <w:ilvl w:val="0"/>
          <w:numId w:val="34"/>
        </w:numPr>
        <w:jc w:val="both"/>
      </w:pPr>
      <w:r w:rsidRPr="00633C41">
        <w:t>Beiträge</w:t>
      </w:r>
    </w:p>
    <w:p w14:paraId="0ED1B28B" w14:textId="7A8A086F" w:rsidR="002F503C" w:rsidRPr="00633C41" w:rsidRDefault="002F503C" w:rsidP="00666D3B">
      <w:pPr>
        <w:tabs>
          <w:tab w:val="left" w:pos="426"/>
          <w:tab w:val="left" w:pos="851"/>
          <w:tab w:val="left" w:pos="1276"/>
          <w:tab w:val="left" w:pos="1701"/>
        </w:tabs>
        <w:spacing w:before="120"/>
        <w:ind w:left="2124" w:hanging="429"/>
        <w:jc w:val="both"/>
        <w:rPr>
          <w:rFonts w:ascii="LMU CompatilFact" w:hAnsi="LMU CompatilFact" w:cs="LMU CompatilFact"/>
        </w:rPr>
      </w:pPr>
      <w:r w:rsidRPr="00633C41">
        <w:rPr>
          <w:rFonts w:ascii="LMU CompatilFact" w:hAnsi="LMU CompatilFact" w:cs="LMU CompatilFact"/>
        </w:rPr>
        <w:t>a)</w:t>
      </w:r>
      <w:r w:rsidRPr="00633C41">
        <w:rPr>
          <w:rFonts w:ascii="LMU CompatilFact" w:hAnsi="LMU CompatilFact" w:cs="LMU CompatilFact"/>
        </w:rPr>
        <w:tab/>
        <w:t>Begriffsmerkmale</w:t>
      </w:r>
      <w:r w:rsidR="001A4234">
        <w:rPr>
          <w:rFonts w:ascii="LMU CompatilFact" w:hAnsi="LMU CompatilFact" w:cs="LMU CompatilFact"/>
        </w:rPr>
        <w:t xml:space="preserve">: gelockertes Gegenleistungsverhältnis im Vergleich zur Gebühr </w:t>
      </w:r>
    </w:p>
    <w:p w14:paraId="6A10143B" w14:textId="0FC243AF" w:rsidR="00995C96" w:rsidRDefault="002F503C" w:rsidP="00666D3B">
      <w:pPr>
        <w:tabs>
          <w:tab w:val="left" w:pos="426"/>
          <w:tab w:val="left" w:pos="851"/>
          <w:tab w:val="left" w:pos="1276"/>
          <w:tab w:val="left" w:pos="1701"/>
        </w:tabs>
        <w:spacing w:line="240" w:lineRule="auto"/>
        <w:ind w:left="2126" w:hanging="431"/>
        <w:jc w:val="both"/>
        <w:rPr>
          <w:rFonts w:ascii="LMU CompatilFact" w:hAnsi="LMU CompatilFact" w:cs="LMU CompatilFact"/>
        </w:rPr>
      </w:pPr>
      <w:r w:rsidRPr="00633C41">
        <w:rPr>
          <w:rFonts w:ascii="LMU CompatilFact" w:hAnsi="LMU CompatilFact" w:cs="LMU CompatilFact"/>
        </w:rPr>
        <w:t>b)</w:t>
      </w:r>
      <w:r w:rsidRPr="00633C41">
        <w:rPr>
          <w:rFonts w:ascii="LMU CompatilFact" w:hAnsi="LMU CompatilFact" w:cs="LMU CompatilFact"/>
        </w:rPr>
        <w:tab/>
        <w:t>Beitragsarten</w:t>
      </w:r>
      <w:r w:rsidR="001A4234">
        <w:rPr>
          <w:rFonts w:ascii="LMU CompatilFact" w:hAnsi="LMU CompatilFact" w:cs="LMU CompatilFact"/>
        </w:rPr>
        <w:t>: Erschließungsbeiträge (§§ 127ff. BauGB</w:t>
      </w:r>
      <w:r w:rsidR="00DB338F">
        <w:rPr>
          <w:rFonts w:ascii="LMU CompatilFact" w:hAnsi="LMU CompatilFact" w:cs="LMU CompatilFact"/>
        </w:rPr>
        <w:t>)</w:t>
      </w:r>
      <w:r w:rsidR="001A4234">
        <w:rPr>
          <w:rFonts w:ascii="LMU CompatilFact" w:hAnsi="LMU CompatilFact" w:cs="LMU CompatilFact"/>
        </w:rPr>
        <w:t xml:space="preserve">, Anliegerbeiträge, Verbandslasten </w:t>
      </w:r>
    </w:p>
    <w:p w14:paraId="2AAB5715" w14:textId="77777777" w:rsidR="009C60DF" w:rsidRDefault="009C60DF" w:rsidP="00666D3B">
      <w:pPr>
        <w:tabs>
          <w:tab w:val="left" w:pos="426"/>
          <w:tab w:val="left" w:pos="851"/>
          <w:tab w:val="left" w:pos="1276"/>
          <w:tab w:val="left" w:pos="1701"/>
        </w:tabs>
        <w:spacing w:line="240" w:lineRule="auto"/>
        <w:ind w:left="2126" w:hanging="431"/>
        <w:jc w:val="both"/>
        <w:rPr>
          <w:rFonts w:ascii="LMU CompatilFact" w:hAnsi="LMU CompatilFact" w:cs="LMU CompatilFact"/>
        </w:rPr>
      </w:pPr>
    </w:p>
    <w:p w14:paraId="7234A8EE" w14:textId="62C4C95B" w:rsidR="00995C96" w:rsidRPr="00633C41" w:rsidRDefault="00995C96" w:rsidP="00666D3B">
      <w:pPr>
        <w:tabs>
          <w:tab w:val="left" w:pos="426"/>
          <w:tab w:val="left" w:pos="851"/>
          <w:tab w:val="left" w:pos="1276"/>
          <w:tab w:val="left" w:pos="2552"/>
        </w:tabs>
        <w:spacing w:line="240" w:lineRule="auto"/>
        <w:ind w:left="2552"/>
        <w:jc w:val="both"/>
        <w:rPr>
          <w:rFonts w:ascii="LMU CompatilFact" w:hAnsi="LMU CompatilFact" w:cs="LMU CompatilFact"/>
        </w:rPr>
      </w:pPr>
      <w:r>
        <w:rPr>
          <w:rFonts w:ascii="LMU CompatilFact" w:hAnsi="LMU CompatilFact" w:cs="LMU CompatilFact"/>
        </w:rPr>
        <w:t xml:space="preserve">BVerfGE 134, 1 (17 f.) – Studienbeiträge: „Aus Art. 3 Abs. 1 GG ergibt sich für Vorzugslasten kein striktes Gebot der abgabenrechtlichen Leistungsproportionalität. Verfassungsrechtlich geboten </w:t>
      </w:r>
      <w:r w:rsidR="005C2C34">
        <w:rPr>
          <w:rFonts w:ascii="LMU CompatilFact" w:hAnsi="LMU CompatilFact" w:cs="LMU CompatilFact"/>
        </w:rPr>
        <w:t>ist nicht, dass dem unterschiedlichen Maß der Inanspruchnahme staatlicher Leistungen genau Rechnung getragen wird, sondern nur, dass in den Grenzen der Praktikabilität und Wirtschaftlichkeit eine verhältnismäßige Belastungsgleichheit unter den Abgabenschuldnern gewahrt bleibt.“</w:t>
      </w:r>
    </w:p>
    <w:p w14:paraId="339B168F" w14:textId="77777777" w:rsidR="002F503C" w:rsidRPr="00633C41" w:rsidRDefault="002F503C" w:rsidP="00666D3B">
      <w:pPr>
        <w:tabs>
          <w:tab w:val="left" w:pos="426"/>
          <w:tab w:val="left" w:pos="851"/>
          <w:tab w:val="left" w:pos="1276"/>
          <w:tab w:val="left" w:pos="1701"/>
        </w:tabs>
        <w:spacing w:before="120"/>
        <w:ind w:left="2124" w:hanging="429"/>
        <w:jc w:val="both"/>
        <w:rPr>
          <w:rFonts w:ascii="LMU CompatilFact" w:hAnsi="LMU CompatilFact" w:cs="LMU CompatilFact"/>
        </w:rPr>
      </w:pPr>
      <w:r w:rsidRPr="00633C41">
        <w:rPr>
          <w:rFonts w:ascii="LMU CompatilFact" w:hAnsi="LMU CompatilFact" w:cs="LMU CompatilFact"/>
        </w:rPr>
        <w:t>c)</w:t>
      </w:r>
      <w:r w:rsidRPr="00633C41">
        <w:rPr>
          <w:rFonts w:ascii="LMU CompatilFact" w:hAnsi="LMU CompatilFact" w:cs="LMU CompatilFact"/>
        </w:rPr>
        <w:tab/>
        <w:t>Exkurs: Der Sozialversicherungsbeitrag</w:t>
      </w:r>
      <w:r w:rsidR="00783CCA">
        <w:rPr>
          <w:rFonts w:ascii="LMU CompatilFact" w:hAnsi="LMU CompatilFact" w:cs="LMU CompatilFact"/>
        </w:rPr>
        <w:t xml:space="preserve"> (Äquivalenz- und Solidarprinzip)</w:t>
      </w:r>
      <w:r w:rsidRPr="00633C41">
        <w:rPr>
          <w:rFonts w:ascii="LMU CompatilFact" w:hAnsi="LMU CompatilFact" w:cs="LMU CompatilFact"/>
        </w:rPr>
        <w:t xml:space="preserve"> und der sog. „Rundfunkbeitrag“</w:t>
      </w:r>
    </w:p>
    <w:p w14:paraId="5FBD359A" w14:textId="0C391515" w:rsidR="002F503C" w:rsidRPr="00A444F6" w:rsidRDefault="00141064" w:rsidP="00666D3B">
      <w:pPr>
        <w:tabs>
          <w:tab w:val="left" w:pos="426"/>
          <w:tab w:val="left" w:pos="851"/>
          <w:tab w:val="left" w:pos="1276"/>
          <w:tab w:val="left" w:pos="1701"/>
        </w:tabs>
        <w:spacing w:before="120" w:line="240" w:lineRule="auto"/>
        <w:ind w:left="2552"/>
        <w:jc w:val="both"/>
        <w:rPr>
          <w:rFonts w:ascii="LMU CompatilFact" w:hAnsi="LMU CompatilFact" w:cs="LMU CompatilFact"/>
          <w:iCs/>
        </w:rPr>
      </w:pPr>
      <w:r w:rsidRPr="00141064">
        <w:rPr>
          <w:rFonts w:ascii="LMU CompatilFact" w:hAnsi="LMU CompatilFact" w:cs="LMU CompatilFact"/>
          <w:iCs/>
        </w:rPr>
        <w:t>BVerfG, Urteil des Ersten Senats vom 18. Juli 2018</w:t>
      </w:r>
      <w:r>
        <w:rPr>
          <w:rFonts w:ascii="LMU CompatilFact" w:hAnsi="LMU CompatilFact" w:cs="LMU CompatilFact"/>
          <w:iCs/>
        </w:rPr>
        <w:t xml:space="preserve"> –</w:t>
      </w:r>
      <w:r w:rsidRPr="00141064">
        <w:rPr>
          <w:rFonts w:ascii="LMU CompatilFact" w:hAnsi="LMU CompatilFact" w:cs="LMU CompatilFact"/>
          <w:iCs/>
        </w:rPr>
        <w:t xml:space="preserve"> 1 </w:t>
      </w:r>
      <w:proofErr w:type="spellStart"/>
      <w:r w:rsidRPr="00141064">
        <w:rPr>
          <w:rFonts w:ascii="LMU CompatilFact" w:hAnsi="LMU CompatilFact" w:cs="LMU CompatilFact"/>
          <w:iCs/>
        </w:rPr>
        <w:t>BvR</w:t>
      </w:r>
      <w:proofErr w:type="spellEnd"/>
      <w:r w:rsidRPr="00141064">
        <w:rPr>
          <w:rFonts w:ascii="LMU CompatilFact" w:hAnsi="LMU CompatilFact" w:cs="LMU CompatilFact"/>
          <w:iCs/>
        </w:rPr>
        <w:t xml:space="preserve"> 1675/16</w:t>
      </w:r>
      <w:r>
        <w:rPr>
          <w:rFonts w:ascii="LMU CompatilFact" w:hAnsi="LMU CompatilFact" w:cs="LMU CompatilFact"/>
          <w:iCs/>
        </w:rPr>
        <w:t xml:space="preserve"> – </w:t>
      </w:r>
      <w:r w:rsidR="001A4234">
        <w:rPr>
          <w:rFonts w:ascii="LMU CompatilFact" w:hAnsi="LMU CompatilFact" w:cs="LMU CompatilFact"/>
          <w:iCs/>
        </w:rPr>
        <w:t xml:space="preserve">(BVerfGE 149, 222) </w:t>
      </w:r>
      <w:r w:rsidR="00AA374D" w:rsidRPr="00A444F6">
        <w:rPr>
          <w:rFonts w:ascii="LMU CompatilFact" w:hAnsi="LMU CompatilFact" w:cs="LMU CompatilFact"/>
          <w:iCs/>
        </w:rPr>
        <w:t>–</w:t>
      </w:r>
      <w:r w:rsidR="00AA374D">
        <w:rPr>
          <w:rFonts w:ascii="LMU CompatilFact" w:hAnsi="LMU CompatilFact" w:cs="LMU CompatilFact"/>
          <w:iCs/>
        </w:rPr>
        <w:t xml:space="preserve"> </w:t>
      </w:r>
      <w:r>
        <w:rPr>
          <w:rFonts w:ascii="LMU CompatilFact" w:hAnsi="LMU CompatilFact" w:cs="LMU CompatilFact"/>
          <w:iCs/>
        </w:rPr>
        <w:t>Rundfunkbeitrag</w:t>
      </w:r>
      <w:r w:rsidR="00ED53C7">
        <w:rPr>
          <w:rFonts w:ascii="LMU CompatilFact" w:hAnsi="LMU CompatilFact" w:cs="LMU CompatilFact"/>
          <w:i/>
          <w:iCs/>
        </w:rPr>
        <w:t xml:space="preserve"> </w:t>
      </w:r>
      <w:r w:rsidR="00ED53C7" w:rsidRPr="00854F27">
        <w:rPr>
          <w:rFonts w:ascii="LMU CompatilFact" w:hAnsi="LMU CompatilFact" w:cs="LMU CompatilFact"/>
          <w:iCs/>
        </w:rPr>
        <w:t xml:space="preserve">m. Anm. </w:t>
      </w:r>
      <w:r w:rsidR="00854F27" w:rsidRPr="00854F27">
        <w:rPr>
          <w:rFonts w:ascii="LMU CompatilFact" w:hAnsi="LMU CompatilFact" w:cs="LMU CompatilFact"/>
          <w:i/>
          <w:iCs/>
        </w:rPr>
        <w:t>H.-G. Henneke,</w:t>
      </w:r>
      <w:r w:rsidR="00854F27">
        <w:rPr>
          <w:rFonts w:ascii="LMU CompatilFact" w:hAnsi="LMU CompatilFact" w:cs="LMU CompatilFact"/>
          <w:iCs/>
        </w:rPr>
        <w:t xml:space="preserve"> </w:t>
      </w:r>
      <w:proofErr w:type="spellStart"/>
      <w:r w:rsidR="00854F27">
        <w:rPr>
          <w:rFonts w:ascii="LMU CompatilFact" w:hAnsi="LMU CompatilFact" w:cs="LMU CompatilFact"/>
          <w:iCs/>
        </w:rPr>
        <w:lastRenderedPageBreak/>
        <w:t>DVBl</w:t>
      </w:r>
      <w:proofErr w:type="spellEnd"/>
      <w:r w:rsidR="00854F27">
        <w:rPr>
          <w:rFonts w:ascii="LMU CompatilFact" w:hAnsi="LMU CompatilFact" w:cs="LMU CompatilFact"/>
          <w:iCs/>
        </w:rPr>
        <w:t>. 2018, 1228 ff.;</w:t>
      </w:r>
      <w:r>
        <w:rPr>
          <w:rFonts w:ascii="LMU CompatilFact" w:hAnsi="LMU CompatilFact" w:cs="LMU CompatilFact"/>
          <w:i/>
          <w:iCs/>
        </w:rPr>
        <w:t xml:space="preserve"> </w:t>
      </w:r>
      <w:proofErr w:type="spellStart"/>
      <w:r w:rsidR="002F503C" w:rsidRPr="00D87C8E">
        <w:rPr>
          <w:rFonts w:ascii="LMU CompatilFact" w:hAnsi="LMU CompatilFact" w:cs="LMU CompatilFact"/>
          <w:i/>
          <w:iCs/>
        </w:rPr>
        <w:t>Th</w:t>
      </w:r>
      <w:proofErr w:type="spellEnd"/>
      <w:r w:rsidR="002F503C" w:rsidRPr="00D87C8E">
        <w:rPr>
          <w:rFonts w:ascii="LMU CompatilFact" w:hAnsi="LMU CompatilFact" w:cs="LMU CompatilFact"/>
          <w:i/>
          <w:iCs/>
        </w:rPr>
        <w:t xml:space="preserve">. </w:t>
      </w:r>
      <w:proofErr w:type="spellStart"/>
      <w:r w:rsidR="002F503C" w:rsidRPr="00D87C8E">
        <w:rPr>
          <w:rFonts w:ascii="LMU CompatilFact" w:hAnsi="LMU CompatilFact" w:cs="LMU CompatilFact"/>
          <w:i/>
          <w:iCs/>
        </w:rPr>
        <w:t>Bölck</w:t>
      </w:r>
      <w:proofErr w:type="spellEnd"/>
      <w:r w:rsidR="002F503C" w:rsidRPr="00A444F6">
        <w:rPr>
          <w:rFonts w:ascii="LMU CompatilFact" w:hAnsi="LMU CompatilFact" w:cs="LMU CompatilFact"/>
          <w:iCs/>
        </w:rPr>
        <w:t xml:space="preserve">, Der Rundfunkbeitrag – eine verfassungswidrige Wohnungs- und </w:t>
      </w:r>
      <w:proofErr w:type="spellStart"/>
      <w:r w:rsidR="002F503C" w:rsidRPr="00A444F6">
        <w:rPr>
          <w:rFonts w:ascii="LMU CompatilFact" w:hAnsi="LMU CompatilFact" w:cs="LMU CompatilFact"/>
          <w:iCs/>
        </w:rPr>
        <w:t>Betriebsstättenabgabe</w:t>
      </w:r>
      <w:proofErr w:type="spellEnd"/>
      <w:r w:rsidR="002F503C" w:rsidRPr="00A444F6">
        <w:rPr>
          <w:rFonts w:ascii="LMU CompatilFact" w:hAnsi="LMU CompatilFact" w:cs="LMU CompatilFact"/>
          <w:iCs/>
        </w:rPr>
        <w:t xml:space="preserve">, </w:t>
      </w:r>
      <w:proofErr w:type="spellStart"/>
      <w:r w:rsidR="002F503C" w:rsidRPr="00A444F6">
        <w:rPr>
          <w:rFonts w:ascii="LMU CompatilFact" w:hAnsi="LMU CompatilFact" w:cs="LMU CompatilFact"/>
          <w:iCs/>
        </w:rPr>
        <w:t>NVwZ</w:t>
      </w:r>
      <w:proofErr w:type="spellEnd"/>
      <w:r w:rsidR="002F503C" w:rsidRPr="00A444F6">
        <w:rPr>
          <w:rFonts w:ascii="LMU CompatilFact" w:hAnsi="LMU CompatilFact" w:cs="LMU CompatilFact"/>
          <w:iCs/>
        </w:rPr>
        <w:t xml:space="preserve"> 2014, S. 266 ff.; </w:t>
      </w:r>
      <w:r w:rsidR="002F503C" w:rsidRPr="00D87C8E">
        <w:rPr>
          <w:rFonts w:ascii="LMU CompatilFact" w:hAnsi="LMU CompatilFact" w:cs="LMU CompatilFact"/>
          <w:i/>
          <w:iCs/>
        </w:rPr>
        <w:t>Exner/</w:t>
      </w:r>
      <w:proofErr w:type="spellStart"/>
      <w:r w:rsidR="002F503C" w:rsidRPr="00D87C8E">
        <w:rPr>
          <w:rFonts w:ascii="LMU CompatilFact" w:hAnsi="LMU CompatilFact" w:cs="LMU CompatilFact"/>
          <w:i/>
          <w:iCs/>
        </w:rPr>
        <w:t>Seifarth</w:t>
      </w:r>
      <w:proofErr w:type="spellEnd"/>
      <w:r w:rsidR="002F503C" w:rsidRPr="00D87C8E">
        <w:rPr>
          <w:rFonts w:ascii="LMU CompatilFact" w:hAnsi="LMU CompatilFact" w:cs="LMU CompatilFact"/>
          <w:i/>
          <w:iCs/>
        </w:rPr>
        <w:t>,</w:t>
      </w:r>
      <w:r w:rsidR="002F503C" w:rsidRPr="00A444F6">
        <w:rPr>
          <w:rFonts w:ascii="LMU CompatilFact" w:hAnsi="LMU CompatilFact" w:cs="LMU CompatilFact"/>
          <w:iCs/>
        </w:rPr>
        <w:t xml:space="preserve"> Der neue „Rundfunkbeitrag“ – Eine verfassungswidrige Reform, </w:t>
      </w:r>
      <w:proofErr w:type="spellStart"/>
      <w:r w:rsidR="002F503C" w:rsidRPr="00A444F6">
        <w:rPr>
          <w:rFonts w:ascii="LMU CompatilFact" w:hAnsi="LMU CompatilFact" w:cs="LMU CompatilFact"/>
          <w:iCs/>
        </w:rPr>
        <w:t>NVwZ</w:t>
      </w:r>
      <w:proofErr w:type="spellEnd"/>
      <w:r w:rsidR="002F503C" w:rsidRPr="00A444F6">
        <w:rPr>
          <w:rFonts w:ascii="LMU CompatilFact" w:hAnsi="LMU CompatilFact" w:cs="LMU CompatilFact"/>
          <w:iCs/>
        </w:rPr>
        <w:t xml:space="preserve"> 2013, S. 1569 ff.; </w:t>
      </w:r>
      <w:r w:rsidR="002F503C" w:rsidRPr="00D87C8E">
        <w:rPr>
          <w:rFonts w:ascii="LMU CompatilFact" w:hAnsi="LMU CompatilFact" w:cs="LMU CompatilFact"/>
          <w:i/>
          <w:iCs/>
        </w:rPr>
        <w:t xml:space="preserve">S. Korioth/M. </w:t>
      </w:r>
      <w:proofErr w:type="spellStart"/>
      <w:r w:rsidR="002F503C" w:rsidRPr="00D87C8E">
        <w:rPr>
          <w:rFonts w:ascii="LMU CompatilFact" w:hAnsi="LMU CompatilFact" w:cs="LMU CompatilFact"/>
          <w:i/>
          <w:iCs/>
        </w:rPr>
        <w:t>Koemm</w:t>
      </w:r>
      <w:proofErr w:type="spellEnd"/>
      <w:r w:rsidR="002F503C" w:rsidRPr="00D87C8E">
        <w:rPr>
          <w:rFonts w:ascii="LMU CompatilFact" w:hAnsi="LMU CompatilFact" w:cs="LMU CompatilFact"/>
          <w:i/>
          <w:iCs/>
        </w:rPr>
        <w:t xml:space="preserve">, </w:t>
      </w:r>
      <w:r w:rsidR="002F503C" w:rsidRPr="00A444F6">
        <w:rPr>
          <w:rFonts w:ascii="LMU CompatilFact" w:hAnsi="LMU CompatilFact" w:cs="LMU CompatilFact"/>
          <w:iCs/>
        </w:rPr>
        <w:t xml:space="preserve">Gut gemeint, doch schlecht gemacht – Der neue Rundfunkbeitrag ist verfassungswidrig!, </w:t>
      </w:r>
      <w:proofErr w:type="spellStart"/>
      <w:r w:rsidR="002F503C" w:rsidRPr="00A444F6">
        <w:rPr>
          <w:rFonts w:ascii="LMU CompatilFact" w:hAnsi="LMU CompatilFact" w:cs="LMU CompatilFact"/>
          <w:iCs/>
        </w:rPr>
        <w:t>DStR</w:t>
      </w:r>
      <w:proofErr w:type="spellEnd"/>
      <w:r w:rsidR="002F503C" w:rsidRPr="00A444F6">
        <w:rPr>
          <w:rFonts w:ascii="LMU CompatilFact" w:hAnsi="LMU CompatilFact" w:cs="LMU CompatilFact"/>
          <w:iCs/>
        </w:rPr>
        <w:t> 2013, S. 833 ff.</w:t>
      </w:r>
      <w:r w:rsidR="00783CCA" w:rsidRPr="00A444F6">
        <w:rPr>
          <w:rFonts w:ascii="LMU CompatilFact" w:hAnsi="LMU CompatilFact" w:cs="LMU CompatilFact"/>
          <w:iCs/>
        </w:rPr>
        <w:t xml:space="preserve"> </w:t>
      </w:r>
      <w:r w:rsidR="00783CCA" w:rsidRPr="00D87C8E">
        <w:rPr>
          <w:rFonts w:ascii="LMU CompatilFact" w:hAnsi="LMU CompatilFact" w:cs="LMU CompatilFact"/>
          <w:i/>
          <w:iCs/>
        </w:rPr>
        <w:t xml:space="preserve">K. </w:t>
      </w:r>
      <w:proofErr w:type="spellStart"/>
      <w:r w:rsidR="00783CCA" w:rsidRPr="00D87C8E">
        <w:rPr>
          <w:rFonts w:ascii="LMU CompatilFact" w:hAnsi="LMU CompatilFact" w:cs="LMU CompatilFact"/>
          <w:i/>
          <w:iCs/>
        </w:rPr>
        <w:t>Meßerschmidt</w:t>
      </w:r>
      <w:proofErr w:type="spellEnd"/>
      <w:r w:rsidR="00381116" w:rsidRPr="00D87C8E">
        <w:rPr>
          <w:rFonts w:ascii="LMU CompatilFact" w:hAnsi="LMU CompatilFact" w:cs="LMU CompatilFact"/>
          <w:i/>
          <w:iCs/>
        </w:rPr>
        <w:t>,</w:t>
      </w:r>
      <w:r w:rsidR="00783CCA" w:rsidRPr="00A444F6">
        <w:rPr>
          <w:rFonts w:ascii="LMU CompatilFact" w:hAnsi="LMU CompatilFact" w:cs="LMU CompatilFact"/>
          <w:iCs/>
        </w:rPr>
        <w:t xml:space="preserve"> Rundfunkbeitragsrechtsprechung als Herausforderung des Abgabenrechts, DÖV 2016, S. 279 ff.; </w:t>
      </w:r>
      <w:r w:rsidR="00783CCA" w:rsidRPr="00D87C8E">
        <w:rPr>
          <w:rFonts w:ascii="LMU CompatilFact" w:hAnsi="LMU CompatilFact" w:cs="LMU CompatilFact"/>
          <w:i/>
          <w:iCs/>
        </w:rPr>
        <w:t>H. Kube,</w:t>
      </w:r>
      <w:r w:rsidR="00783CCA" w:rsidRPr="00A444F6">
        <w:rPr>
          <w:rFonts w:ascii="LMU CompatilFact" w:hAnsi="LMU CompatilFact" w:cs="LMU CompatilFact"/>
          <w:iCs/>
        </w:rPr>
        <w:t xml:space="preserve"> Der Rundfunkbeitrag, 2013</w:t>
      </w:r>
      <w:r w:rsidR="003F1FAC" w:rsidRPr="00A444F6">
        <w:rPr>
          <w:rFonts w:ascii="LMU CompatilFact" w:hAnsi="LMU CompatilFact" w:cs="LMU CompatilFact"/>
          <w:iCs/>
        </w:rPr>
        <w:t xml:space="preserve">; </w:t>
      </w:r>
      <w:r w:rsidR="003F1FAC" w:rsidRPr="00D87C8E">
        <w:rPr>
          <w:rFonts w:ascii="LMU CompatilFact" w:hAnsi="LMU CompatilFact" w:cs="LMU CompatilFact"/>
          <w:i/>
          <w:iCs/>
        </w:rPr>
        <w:t xml:space="preserve">K. </w:t>
      </w:r>
      <w:proofErr w:type="spellStart"/>
      <w:r w:rsidR="003F1FAC" w:rsidRPr="00D87C8E">
        <w:rPr>
          <w:rFonts w:ascii="LMU CompatilFact" w:hAnsi="LMU CompatilFact" w:cs="LMU CompatilFact"/>
          <w:i/>
          <w:iCs/>
        </w:rPr>
        <w:t>Meßerschmitt</w:t>
      </w:r>
      <w:proofErr w:type="spellEnd"/>
      <w:r w:rsidR="003F1FAC" w:rsidRPr="00D87C8E">
        <w:rPr>
          <w:rFonts w:ascii="LMU CompatilFact" w:hAnsi="LMU CompatilFact" w:cs="LMU CompatilFact"/>
          <w:i/>
          <w:iCs/>
        </w:rPr>
        <w:t>,</w:t>
      </w:r>
      <w:r w:rsidR="003F1FAC" w:rsidRPr="00A444F6">
        <w:rPr>
          <w:rFonts w:ascii="LMU CompatilFact" w:hAnsi="LMU CompatilFact" w:cs="LMU CompatilFact"/>
          <w:iCs/>
        </w:rPr>
        <w:t xml:space="preserve"> Rundfunkbeitragsrechtsprechung als Herausforderung des Abgabenrechts, </w:t>
      </w:r>
      <w:r w:rsidR="003F1FAC" w:rsidRPr="00A444F6">
        <w:t>DÖV 2016, 279;</w:t>
      </w:r>
      <w:r w:rsidR="003F1FAC" w:rsidRPr="00A444F6">
        <w:rPr>
          <w:rFonts w:ascii="LMU CompatilFact" w:hAnsi="LMU CompatilFact" w:cs="LMU CompatilFact"/>
          <w:iCs/>
        </w:rPr>
        <w:t xml:space="preserve"> </w:t>
      </w:r>
      <w:r w:rsidR="003F1FAC" w:rsidRPr="00A444F6">
        <w:t>BVerwG, Urt. v. 18.3.2016 - 6 C 6.15, K&amp;R 2016, 538 ff.</w:t>
      </w:r>
      <w:r w:rsidR="00BF26B0" w:rsidRPr="00A444F6">
        <w:t xml:space="preserve"> = NJW 2016, 2601</w:t>
      </w:r>
      <w:r w:rsidR="003F1FAC" w:rsidRPr="00A444F6">
        <w:t xml:space="preserve"> m. Anm. </w:t>
      </w:r>
      <w:r w:rsidR="003F1FAC" w:rsidRPr="00D87C8E">
        <w:rPr>
          <w:i/>
        </w:rPr>
        <w:t>Winkler,</w:t>
      </w:r>
      <w:r w:rsidR="003F1FAC" w:rsidRPr="00A444F6">
        <w:t xml:space="preserve"> K&amp;R 2016, 478</w:t>
      </w:r>
      <w:r w:rsidR="003F1FAC" w:rsidRPr="00A444F6">
        <w:rPr>
          <w:rFonts w:ascii="LMU CompatilFact" w:hAnsi="LMU CompatilFact" w:cs="LMU CompatilFact"/>
          <w:iCs/>
        </w:rPr>
        <w:t xml:space="preserve">; </w:t>
      </w:r>
      <w:r w:rsidR="003F1FAC" w:rsidRPr="00D87C8E">
        <w:rPr>
          <w:rFonts w:ascii="LMU CompatilFact" w:hAnsi="LMU CompatilFact" w:cs="LMU CompatilFact"/>
          <w:i/>
          <w:iCs/>
        </w:rPr>
        <w:t xml:space="preserve">H. </w:t>
      </w:r>
      <w:proofErr w:type="spellStart"/>
      <w:r w:rsidR="003F1FAC" w:rsidRPr="00D87C8E">
        <w:rPr>
          <w:rFonts w:ascii="LMU CompatilFact" w:hAnsi="LMU CompatilFact" w:cs="LMU CompatilFact"/>
          <w:i/>
          <w:iCs/>
        </w:rPr>
        <w:t>Hornickel</w:t>
      </w:r>
      <w:proofErr w:type="spellEnd"/>
      <w:r w:rsidR="003F1FAC" w:rsidRPr="00D87C8E">
        <w:rPr>
          <w:rFonts w:ascii="LMU CompatilFact" w:hAnsi="LMU CompatilFact" w:cs="LMU CompatilFact"/>
          <w:i/>
          <w:iCs/>
        </w:rPr>
        <w:t>,</w:t>
      </w:r>
      <w:r w:rsidR="003F1FAC" w:rsidRPr="00A444F6">
        <w:rPr>
          <w:rFonts w:ascii="LMU CompatilFact" w:hAnsi="LMU CompatilFact" w:cs="LMU CompatilFact"/>
          <w:iCs/>
        </w:rPr>
        <w:t xml:space="preserve"> Gedanken zur Rundfunkfinanzierung, </w:t>
      </w:r>
      <w:proofErr w:type="spellStart"/>
      <w:r w:rsidR="003F1FAC" w:rsidRPr="00A444F6">
        <w:t>NVwZ</w:t>
      </w:r>
      <w:proofErr w:type="spellEnd"/>
      <w:r w:rsidR="003F1FAC" w:rsidRPr="00A444F6">
        <w:t xml:space="preserve"> 2017, 118.</w:t>
      </w:r>
    </w:p>
    <w:p w14:paraId="78BE43FC" w14:textId="02C3B95B" w:rsidR="002F503C" w:rsidRPr="00633C41" w:rsidRDefault="002F503C" w:rsidP="00666D3B">
      <w:pPr>
        <w:pStyle w:val="1VorlGldg"/>
        <w:numPr>
          <w:ilvl w:val="0"/>
          <w:numId w:val="34"/>
        </w:numPr>
        <w:jc w:val="both"/>
      </w:pPr>
      <w:r w:rsidRPr="00633C41">
        <w:t>Sonderabgaben</w:t>
      </w:r>
    </w:p>
    <w:p w14:paraId="36432218" w14:textId="3D5ECECB" w:rsidR="002F503C" w:rsidRPr="00633C41" w:rsidRDefault="002F503C" w:rsidP="00666D3B">
      <w:pPr>
        <w:tabs>
          <w:tab w:val="left" w:pos="426"/>
          <w:tab w:val="left" w:pos="851"/>
          <w:tab w:val="left" w:pos="1276"/>
          <w:tab w:val="left" w:pos="1701"/>
        </w:tabs>
        <w:spacing w:line="240" w:lineRule="auto"/>
        <w:ind w:left="2126" w:hanging="431"/>
        <w:jc w:val="both"/>
        <w:rPr>
          <w:rFonts w:ascii="LMU CompatilFact" w:hAnsi="LMU CompatilFact" w:cs="LMU CompatilFact"/>
        </w:rPr>
      </w:pPr>
      <w:r w:rsidRPr="00633C41">
        <w:rPr>
          <w:rFonts w:ascii="LMU CompatilFact" w:hAnsi="LMU CompatilFact" w:cs="LMU CompatilFact"/>
        </w:rPr>
        <w:t>a)</w:t>
      </w:r>
      <w:r w:rsidRPr="00633C41">
        <w:rPr>
          <w:rFonts w:ascii="LMU CompatilFact" w:hAnsi="LMU CompatilFact" w:cs="LMU CompatilFact"/>
        </w:rPr>
        <w:tab/>
        <w:t>Begriffsmerkmale</w:t>
      </w:r>
      <w:r w:rsidR="001A4234">
        <w:rPr>
          <w:rFonts w:ascii="LMU CompatilFact" w:hAnsi="LMU CompatilFact" w:cs="LMU CompatilFact"/>
        </w:rPr>
        <w:t>: „Die Sonderabgabe unterscheidet sich von der Steuer dadurch, dass sie die Abgabenschuldner über die gemeine Steuerpflicht hinaus mit Abgaben belastet, ihre Kompetenzgrundlage in einer Sachgesetzgebungszuständigkeit sucht und das Abgabeaufkommen einem Sonderfonds vorbehalten ist.“ BVerfGE 136, 194 (242); 145, 171 (207)</w:t>
      </w:r>
    </w:p>
    <w:p w14:paraId="487FBCD3" w14:textId="77777777" w:rsidR="002F503C" w:rsidRPr="00633C41" w:rsidRDefault="002F503C" w:rsidP="00666D3B">
      <w:pPr>
        <w:tabs>
          <w:tab w:val="left" w:pos="426"/>
          <w:tab w:val="left" w:pos="851"/>
          <w:tab w:val="left" w:pos="1276"/>
          <w:tab w:val="left" w:pos="1701"/>
        </w:tabs>
        <w:spacing w:before="120"/>
        <w:ind w:left="1695"/>
        <w:jc w:val="both"/>
        <w:rPr>
          <w:rFonts w:ascii="LMU CompatilFact" w:hAnsi="LMU CompatilFact" w:cs="LMU CompatilFact"/>
        </w:rPr>
      </w:pPr>
      <w:r w:rsidRPr="00633C41">
        <w:rPr>
          <w:rFonts w:ascii="LMU CompatilFact" w:hAnsi="LMU CompatilFact" w:cs="LMU CompatilFact"/>
        </w:rPr>
        <w:t>b)</w:t>
      </w:r>
      <w:r w:rsidRPr="00633C41">
        <w:rPr>
          <w:rFonts w:ascii="LMU CompatilFact" w:hAnsi="LMU CompatilFact" w:cs="LMU CompatilFact"/>
        </w:rPr>
        <w:tab/>
        <w:t>Arten von Sonderabgaben (Finanzierungs- oder Lenkungszweck)</w:t>
      </w:r>
    </w:p>
    <w:p w14:paraId="677BB6C7" w14:textId="77777777" w:rsidR="002F503C" w:rsidRPr="00633C41" w:rsidRDefault="002F503C" w:rsidP="00666D3B">
      <w:pPr>
        <w:tabs>
          <w:tab w:val="left" w:pos="426"/>
          <w:tab w:val="left" w:pos="851"/>
          <w:tab w:val="left" w:pos="1276"/>
          <w:tab w:val="left" w:pos="1701"/>
        </w:tabs>
        <w:spacing w:before="120"/>
        <w:ind w:left="1695"/>
        <w:jc w:val="both"/>
        <w:rPr>
          <w:rFonts w:ascii="LMU CompatilFact" w:hAnsi="LMU CompatilFact" w:cs="LMU CompatilFact"/>
        </w:rPr>
      </w:pPr>
      <w:r w:rsidRPr="00633C41">
        <w:rPr>
          <w:rFonts w:ascii="LMU CompatilFact" w:hAnsi="LMU CompatilFact" w:cs="LMU CompatilFact"/>
        </w:rPr>
        <w:t>c)</w:t>
      </w:r>
      <w:r w:rsidRPr="00633C41">
        <w:rPr>
          <w:rFonts w:ascii="LMU CompatilFact" w:hAnsi="LMU CompatilFact" w:cs="LMU CompatilFact"/>
        </w:rPr>
        <w:tab/>
        <w:t>Zulässigkeitsvoraussetzungen von Sonderabgaben</w:t>
      </w:r>
    </w:p>
    <w:p w14:paraId="101FDF1D" w14:textId="77777777" w:rsidR="002F503C" w:rsidRPr="00633C41" w:rsidRDefault="002F503C" w:rsidP="00666D3B">
      <w:pPr>
        <w:pStyle w:val="LitVorlGldga"/>
      </w:pPr>
      <w:r w:rsidRPr="00A7204A">
        <w:rPr>
          <w:i/>
        </w:rPr>
        <w:t>F. Schoch,</w:t>
      </w:r>
      <w:r w:rsidRPr="00633C41">
        <w:t xml:space="preserve"> Verfassungsrechtliche Anforderungen an die Erhebung von Sonderabgaben, Jura 2010, 197 ff.</w:t>
      </w:r>
    </w:p>
    <w:p w14:paraId="31BF27D0" w14:textId="58C588BA" w:rsidR="002F503C" w:rsidRDefault="00682BA1" w:rsidP="00666D3B">
      <w:pPr>
        <w:pStyle w:val="Textkrper-Zeileneinzug"/>
        <w:spacing w:before="120"/>
        <w:ind w:left="0" w:firstLine="0"/>
        <w:rPr>
          <w:rFonts w:ascii="LMU CompatilFact" w:hAnsi="LMU CompatilFact" w:cs="LMU CompatilFact"/>
          <w:sz w:val="22"/>
          <w:szCs w:val="22"/>
        </w:rPr>
      </w:pPr>
      <w:r w:rsidRPr="00633C41">
        <w:rPr>
          <w:rFonts w:ascii="LMU CompatilFact" w:hAnsi="LMU CompatilFact" w:cs="LMU CompatilFact"/>
          <w:sz w:val="22"/>
          <w:szCs w:val="22"/>
        </w:rPr>
        <w:tab/>
      </w:r>
      <w:r w:rsidRPr="00633C41">
        <w:rPr>
          <w:rFonts w:ascii="LMU CompatilFact" w:hAnsi="LMU CompatilFact" w:cs="LMU CompatilFact"/>
          <w:sz w:val="22"/>
          <w:szCs w:val="22"/>
        </w:rPr>
        <w:tab/>
      </w:r>
      <w:r w:rsidRPr="00633C41">
        <w:rPr>
          <w:rFonts w:ascii="LMU CompatilFact" w:hAnsi="LMU CompatilFact" w:cs="LMU CompatilFact"/>
          <w:sz w:val="22"/>
          <w:szCs w:val="22"/>
        </w:rPr>
        <w:tab/>
      </w:r>
      <w:r w:rsidRPr="00633C41">
        <w:rPr>
          <w:rFonts w:ascii="LMU CompatilFact" w:hAnsi="LMU CompatilFact" w:cs="LMU CompatilFact"/>
          <w:sz w:val="22"/>
          <w:szCs w:val="22"/>
        </w:rPr>
        <w:tab/>
        <w:t xml:space="preserve">       </w:t>
      </w:r>
      <w:proofErr w:type="spellStart"/>
      <w:r w:rsidR="002F503C" w:rsidRPr="00633C41">
        <w:rPr>
          <w:rFonts w:ascii="LMU CompatilFact" w:hAnsi="LMU CompatilFact" w:cs="LMU CompatilFact"/>
          <w:sz w:val="22"/>
          <w:szCs w:val="22"/>
        </w:rPr>
        <w:t>aa</w:t>
      </w:r>
      <w:proofErr w:type="spellEnd"/>
      <w:r w:rsidR="002F503C" w:rsidRPr="00633C41">
        <w:rPr>
          <w:rFonts w:ascii="LMU CompatilFact" w:hAnsi="LMU CompatilFact" w:cs="LMU CompatilFact"/>
          <w:sz w:val="22"/>
          <w:szCs w:val="22"/>
        </w:rPr>
        <w:t>) Erhebung von einer homogenen Gruppe</w:t>
      </w:r>
    </w:p>
    <w:p w14:paraId="7D4D991A" w14:textId="7930276C" w:rsidR="001A4234" w:rsidRPr="00633C41" w:rsidRDefault="001A4234" w:rsidP="00666D3B">
      <w:pPr>
        <w:pStyle w:val="Textkrper-Zeileneinzug"/>
        <w:spacing w:before="120"/>
        <w:rPr>
          <w:rFonts w:ascii="LMU CompatilFact" w:hAnsi="LMU CompatilFact" w:cs="LMU CompatilFact"/>
          <w:sz w:val="22"/>
          <w:szCs w:val="22"/>
        </w:rPr>
      </w:pPr>
      <w:r>
        <w:rPr>
          <w:rFonts w:ascii="LMU CompatilFact" w:hAnsi="LMU CompatilFact" w:cs="LMU CompatilFact"/>
          <w:sz w:val="22"/>
          <w:szCs w:val="22"/>
        </w:rPr>
        <w:tab/>
        <w:t>„Die Gruppenhomogenität muss von einer Art sein, die geeignet ist, einen rechtfertigenden Zusammenhang mit einer spezifischen Finanzierungsverantwortung der Abgabenpflichtigen für die Wahrnehmung der Aufgabe herzustellen… Die homogenitätsstiftende Gemeinsamkeit muss zudem eine vorgegebene, darf also kein</w:t>
      </w:r>
      <w:r w:rsidR="00C24263">
        <w:rPr>
          <w:rFonts w:ascii="LMU CompatilFact" w:hAnsi="LMU CompatilFact" w:cs="LMU CompatilFact"/>
          <w:sz w:val="22"/>
          <w:szCs w:val="22"/>
        </w:rPr>
        <w:t>e</w:t>
      </w:r>
      <w:r>
        <w:rPr>
          <w:rFonts w:ascii="LMU CompatilFact" w:hAnsi="LMU CompatilFact" w:cs="LMU CompatilFact"/>
          <w:sz w:val="22"/>
          <w:szCs w:val="22"/>
        </w:rPr>
        <w:t xml:space="preserve"> erst durch die Abgabenreglung selbst begründet sein.“ BVerfGE 135, 155 (207). </w:t>
      </w:r>
    </w:p>
    <w:p w14:paraId="0D672CF5" w14:textId="77777777" w:rsidR="002F503C" w:rsidRPr="00633C41" w:rsidRDefault="00682BA1" w:rsidP="00666D3B">
      <w:pPr>
        <w:pStyle w:val="Textkrper-Zeileneinzug"/>
        <w:spacing w:before="120"/>
        <w:rPr>
          <w:rFonts w:ascii="LMU CompatilFact" w:hAnsi="LMU CompatilFact" w:cs="LMU CompatilFact"/>
          <w:sz w:val="22"/>
          <w:szCs w:val="22"/>
        </w:rPr>
      </w:pPr>
      <w:proofErr w:type="spellStart"/>
      <w:r w:rsidRPr="00633C41">
        <w:rPr>
          <w:rFonts w:ascii="LMU CompatilFact" w:hAnsi="LMU CompatilFact" w:cs="LMU CompatilFact"/>
          <w:sz w:val="22"/>
          <w:szCs w:val="22"/>
        </w:rPr>
        <w:t>bb</w:t>
      </w:r>
      <w:proofErr w:type="spellEnd"/>
      <w:r w:rsidRPr="00633C41">
        <w:rPr>
          <w:rFonts w:ascii="LMU CompatilFact" w:hAnsi="LMU CompatilFact" w:cs="LMU CompatilFact"/>
          <w:sz w:val="22"/>
          <w:szCs w:val="22"/>
        </w:rPr>
        <w:t xml:space="preserve">) </w:t>
      </w:r>
      <w:r w:rsidR="002F503C" w:rsidRPr="00633C41">
        <w:rPr>
          <w:rFonts w:ascii="LMU CompatilFact" w:hAnsi="LMU CompatilFact" w:cs="LMU CompatilFact"/>
          <w:sz w:val="22"/>
          <w:szCs w:val="22"/>
        </w:rPr>
        <w:t>Sachnähe zwischen Pflichtigen und Abgabenzweck („Gruppen</w:t>
      </w:r>
      <w:r w:rsidR="002F503C" w:rsidRPr="00633C41">
        <w:rPr>
          <w:rFonts w:ascii="LMU CompatilFact" w:hAnsi="LMU CompatilFact" w:cs="LMU CompatilFact"/>
          <w:sz w:val="22"/>
          <w:szCs w:val="22"/>
        </w:rPr>
        <w:softHyphen/>
        <w:t>verantwortung“)</w:t>
      </w:r>
    </w:p>
    <w:p w14:paraId="4A34770A" w14:textId="77777777" w:rsidR="002F503C" w:rsidRPr="00633C41" w:rsidRDefault="002F503C" w:rsidP="00666D3B">
      <w:pPr>
        <w:pStyle w:val="Textkrper-Zeileneinzug"/>
        <w:spacing w:before="120"/>
        <w:rPr>
          <w:rFonts w:ascii="LMU CompatilFact" w:hAnsi="LMU CompatilFact" w:cs="LMU CompatilFact"/>
          <w:sz w:val="22"/>
          <w:szCs w:val="22"/>
        </w:rPr>
      </w:pPr>
      <w:r w:rsidRPr="00633C41">
        <w:rPr>
          <w:rFonts w:ascii="LMU CompatilFact" w:hAnsi="LMU CompatilFact" w:cs="LMU CompatilFact"/>
          <w:sz w:val="22"/>
          <w:szCs w:val="22"/>
        </w:rPr>
        <w:t>cc) </w:t>
      </w:r>
      <w:proofErr w:type="spellStart"/>
      <w:r w:rsidRPr="00633C41">
        <w:rPr>
          <w:rFonts w:ascii="LMU CompatilFact" w:hAnsi="LMU CompatilFact" w:cs="LMU CompatilFact"/>
          <w:sz w:val="22"/>
          <w:szCs w:val="22"/>
        </w:rPr>
        <w:t>Gruppennützige</w:t>
      </w:r>
      <w:proofErr w:type="spellEnd"/>
      <w:r w:rsidRPr="00633C41">
        <w:rPr>
          <w:rFonts w:ascii="LMU CompatilFact" w:hAnsi="LMU CompatilFact" w:cs="LMU CompatilFact"/>
          <w:sz w:val="22"/>
          <w:szCs w:val="22"/>
        </w:rPr>
        <w:t xml:space="preserve"> Verwendung</w:t>
      </w:r>
    </w:p>
    <w:p w14:paraId="59C791C6" w14:textId="77777777" w:rsidR="002F503C" w:rsidRPr="00633C41" w:rsidRDefault="002F503C" w:rsidP="00666D3B">
      <w:pPr>
        <w:pStyle w:val="Textkrper-Zeileneinzug"/>
        <w:spacing w:before="120"/>
        <w:rPr>
          <w:rFonts w:ascii="LMU CompatilFact" w:hAnsi="LMU CompatilFact" w:cs="LMU CompatilFact"/>
          <w:sz w:val="22"/>
          <w:szCs w:val="22"/>
        </w:rPr>
      </w:pPr>
      <w:proofErr w:type="spellStart"/>
      <w:r w:rsidRPr="00633C41">
        <w:rPr>
          <w:rFonts w:ascii="LMU CompatilFact" w:hAnsi="LMU CompatilFact" w:cs="LMU CompatilFact"/>
          <w:sz w:val="22"/>
          <w:szCs w:val="22"/>
        </w:rPr>
        <w:t>dd</w:t>
      </w:r>
      <w:proofErr w:type="spellEnd"/>
      <w:r w:rsidRPr="00633C41">
        <w:rPr>
          <w:rFonts w:ascii="LMU CompatilFact" w:hAnsi="LMU CompatilFact" w:cs="LMU CompatilFact"/>
          <w:sz w:val="22"/>
          <w:szCs w:val="22"/>
        </w:rPr>
        <w:t>) Dauernde Überprüfung</w:t>
      </w:r>
    </w:p>
    <w:p w14:paraId="58303C49" w14:textId="5551A64F" w:rsidR="002F503C" w:rsidRPr="00633C41" w:rsidRDefault="002F503C" w:rsidP="00666D3B">
      <w:pPr>
        <w:pStyle w:val="Textkrper-Zeileneinzug"/>
        <w:spacing w:before="120"/>
        <w:rPr>
          <w:rFonts w:ascii="LMU CompatilFact" w:hAnsi="LMU CompatilFact" w:cs="LMU CompatilFact"/>
          <w:sz w:val="22"/>
          <w:szCs w:val="22"/>
        </w:rPr>
      </w:pPr>
      <w:proofErr w:type="spellStart"/>
      <w:r w:rsidRPr="00633C41">
        <w:rPr>
          <w:rFonts w:ascii="LMU CompatilFact" w:hAnsi="LMU CompatilFact" w:cs="LMU CompatilFact"/>
          <w:sz w:val="22"/>
          <w:szCs w:val="22"/>
        </w:rPr>
        <w:t>ee</w:t>
      </w:r>
      <w:proofErr w:type="spellEnd"/>
      <w:r w:rsidRPr="00633C41">
        <w:rPr>
          <w:rFonts w:ascii="LMU CompatilFact" w:hAnsi="LMU CompatilFact" w:cs="LMU CompatilFact"/>
          <w:sz w:val="22"/>
          <w:szCs w:val="22"/>
        </w:rPr>
        <w:t>) Berichtspflichten</w:t>
      </w:r>
      <w:r w:rsidR="001A4234">
        <w:rPr>
          <w:rFonts w:ascii="LMU CompatilFact" w:hAnsi="LMU CompatilFact" w:cs="LMU CompatilFact"/>
          <w:sz w:val="22"/>
          <w:szCs w:val="22"/>
        </w:rPr>
        <w:t xml:space="preserve"> und „haushaltsrechtliche Informationspflichten“ </w:t>
      </w:r>
    </w:p>
    <w:p w14:paraId="4D8590D0" w14:textId="063C48A3" w:rsidR="002F503C" w:rsidRPr="00633C41" w:rsidRDefault="002F503C" w:rsidP="00666D3B">
      <w:pPr>
        <w:pStyle w:val="LitVorlGldga"/>
      </w:pPr>
      <w:r w:rsidRPr="00633C41">
        <w:t>BVerfGE 55, 274 (298 ff.) – Ausbildungs</w:t>
      </w:r>
      <w:r w:rsidRPr="00633C41">
        <w:softHyphen/>
        <w:t>platz</w:t>
      </w:r>
      <w:r w:rsidRPr="00633C41">
        <w:softHyphen/>
        <w:t>förderungs</w:t>
      </w:r>
      <w:r w:rsidRPr="00633C41">
        <w:softHyphen/>
        <w:t xml:space="preserve">abgabe; BVerfGE 91, 186 (201 ff.) – Kohlepfennig; BVerfGE 108, 186 (218 ff.) – Informationspflichten bei Sonderabgaben; BVerfGE 110, 370 – Klärschlamm; </w:t>
      </w:r>
      <w:r w:rsidRPr="00D87C8E">
        <w:rPr>
          <w:i/>
        </w:rPr>
        <w:t>G</w:t>
      </w:r>
      <w:r w:rsidR="00D87C8E" w:rsidRPr="00D87C8E">
        <w:rPr>
          <w:i/>
        </w:rPr>
        <w:t>.</w:t>
      </w:r>
      <w:r w:rsidRPr="00D87C8E">
        <w:rPr>
          <w:i/>
        </w:rPr>
        <w:t xml:space="preserve"> </w:t>
      </w:r>
      <w:proofErr w:type="spellStart"/>
      <w:r w:rsidRPr="00D87C8E">
        <w:rPr>
          <w:i/>
        </w:rPr>
        <w:t>Manssen</w:t>
      </w:r>
      <w:proofErr w:type="spellEnd"/>
      <w:r w:rsidRPr="00D87C8E">
        <w:rPr>
          <w:i/>
        </w:rPr>
        <w:t xml:space="preserve">, </w:t>
      </w:r>
      <w:r w:rsidR="00A7204A">
        <w:t xml:space="preserve">Die </w:t>
      </w:r>
      <w:r w:rsidRPr="00633C41">
        <w:t>EEG-Umlage als verfassungswidrige Sonderabgabe, DÖV</w:t>
      </w:r>
      <w:r w:rsidR="00A7204A">
        <w:t xml:space="preserve"> </w:t>
      </w:r>
      <w:r w:rsidRPr="00633C41">
        <w:t>2012, S. 499 ff.</w:t>
      </w:r>
    </w:p>
    <w:p w14:paraId="181162AB" w14:textId="77777777" w:rsidR="00E41117" w:rsidRPr="00633C41" w:rsidRDefault="00E41117" w:rsidP="00666D3B">
      <w:pPr>
        <w:pStyle w:val="1VorlGldg"/>
        <w:numPr>
          <w:ilvl w:val="0"/>
          <w:numId w:val="34"/>
        </w:numPr>
        <w:jc w:val="both"/>
      </w:pPr>
      <w:r w:rsidRPr="00633C41">
        <w:t>Europarechtliche Vorgaben der Abgaben</w:t>
      </w:r>
      <w:r w:rsidR="00D23E91" w:rsidRPr="00633C41">
        <w:t>erhebung</w:t>
      </w:r>
      <w:r w:rsidR="00CB4024" w:rsidRPr="00633C41">
        <w:t>en</w:t>
      </w:r>
    </w:p>
    <w:p w14:paraId="6E02EB32" w14:textId="77777777" w:rsidR="00D23E91" w:rsidRPr="00633C41" w:rsidRDefault="00D23E91" w:rsidP="00666D3B">
      <w:pPr>
        <w:tabs>
          <w:tab w:val="left" w:pos="426"/>
          <w:tab w:val="left" w:pos="851"/>
          <w:tab w:val="left" w:pos="1276"/>
          <w:tab w:val="left" w:pos="1701"/>
        </w:tabs>
        <w:spacing w:before="120"/>
        <w:ind w:left="1695"/>
        <w:jc w:val="both"/>
        <w:rPr>
          <w:rFonts w:ascii="LMU CompatilFact" w:hAnsi="LMU CompatilFact" w:cs="LMU CompatilFact"/>
        </w:rPr>
      </w:pPr>
      <w:r w:rsidRPr="00633C41">
        <w:rPr>
          <w:rFonts w:ascii="LMU CompatilFact" w:hAnsi="LMU CompatilFact" w:cs="LMU CompatilFact"/>
        </w:rPr>
        <w:t>a) Art. 110-112</w:t>
      </w:r>
      <w:r w:rsidR="00CB4024" w:rsidRPr="00633C41">
        <w:rPr>
          <w:rFonts w:ascii="LMU CompatilFact" w:hAnsi="LMU CompatilFact" w:cs="LMU CompatilFact"/>
        </w:rPr>
        <w:t xml:space="preserve"> AEUV</w:t>
      </w:r>
      <w:r w:rsidRPr="00633C41">
        <w:rPr>
          <w:rFonts w:ascii="LMU CompatilFact" w:hAnsi="LMU CompatilFact" w:cs="LMU CompatilFact"/>
        </w:rPr>
        <w:t xml:space="preserve"> – abgabenrechtliche Diskriminierungsverbote</w:t>
      </w:r>
    </w:p>
    <w:p w14:paraId="0105DC65" w14:textId="77777777" w:rsidR="009C0FAC" w:rsidRPr="00633C41" w:rsidRDefault="009C0FAC" w:rsidP="00666D3B">
      <w:pPr>
        <w:tabs>
          <w:tab w:val="left" w:pos="426"/>
          <w:tab w:val="left" w:pos="851"/>
          <w:tab w:val="left" w:pos="1276"/>
          <w:tab w:val="left" w:pos="1701"/>
        </w:tabs>
        <w:ind w:left="2124" w:hanging="425"/>
        <w:jc w:val="both"/>
        <w:rPr>
          <w:rFonts w:ascii="LMU CompatilFact" w:hAnsi="LMU CompatilFact" w:cs="LMU CompatilFact"/>
        </w:rPr>
      </w:pPr>
      <w:r w:rsidRPr="00633C41">
        <w:rPr>
          <w:rFonts w:ascii="LMU CompatilFact" w:hAnsi="LMU CompatilFact" w:cs="LMU CompatilFact"/>
        </w:rPr>
        <w:tab/>
      </w:r>
      <w:r w:rsidR="00D23E91" w:rsidRPr="00633C41">
        <w:rPr>
          <w:rFonts w:ascii="LMU CompatilFact" w:hAnsi="LMU CompatilFact" w:cs="LMU CompatilFact"/>
        </w:rPr>
        <w:t>b) Harmonis</w:t>
      </w:r>
      <w:r w:rsidR="006B78E4">
        <w:rPr>
          <w:rFonts w:ascii="LMU CompatilFact" w:hAnsi="LMU CompatilFact" w:cs="LMU CompatilFact"/>
        </w:rPr>
        <w:t>ierung indirekter (Art. 113 AEUV</w:t>
      </w:r>
      <w:r w:rsidR="00D23E91" w:rsidRPr="00633C41">
        <w:rPr>
          <w:rFonts w:ascii="LMU CompatilFact" w:hAnsi="LMU CompatilFact" w:cs="LMU CompatilFact"/>
        </w:rPr>
        <w:t>) und direkter Steuern</w:t>
      </w:r>
    </w:p>
    <w:p w14:paraId="58E4D2A6" w14:textId="6F35744D" w:rsidR="00D23E91" w:rsidRPr="00633C41" w:rsidRDefault="009C0FAC" w:rsidP="00666D3B">
      <w:pPr>
        <w:tabs>
          <w:tab w:val="left" w:pos="426"/>
          <w:tab w:val="left" w:pos="851"/>
          <w:tab w:val="left" w:pos="1276"/>
          <w:tab w:val="left" w:pos="1701"/>
        </w:tabs>
        <w:spacing w:line="240" w:lineRule="auto"/>
        <w:ind w:left="2124" w:hanging="425"/>
        <w:jc w:val="both"/>
        <w:rPr>
          <w:rFonts w:ascii="LMU CompatilFact" w:hAnsi="LMU CompatilFact" w:cs="LMU CompatilFact"/>
        </w:rPr>
      </w:pPr>
      <w:r w:rsidRPr="00633C41">
        <w:rPr>
          <w:rFonts w:ascii="LMU CompatilFact" w:hAnsi="LMU CompatilFact" w:cs="LMU CompatilFact"/>
        </w:rPr>
        <w:tab/>
        <w:t xml:space="preserve">    (Art. </w:t>
      </w:r>
      <w:r w:rsidR="00D23E91" w:rsidRPr="00633C41">
        <w:rPr>
          <w:rFonts w:ascii="LMU CompatilFact" w:hAnsi="LMU CompatilFact" w:cs="LMU CompatilFact"/>
        </w:rPr>
        <w:t>115</w:t>
      </w:r>
      <w:r w:rsidR="00A7204A">
        <w:rPr>
          <w:rFonts w:ascii="LMU CompatilFact" w:hAnsi="LMU CompatilFact" w:cs="LMU CompatilFact"/>
        </w:rPr>
        <w:t xml:space="preserve"> </w:t>
      </w:r>
      <w:r w:rsidR="00D23E91" w:rsidRPr="00633C41">
        <w:rPr>
          <w:rFonts w:ascii="LMU CompatilFact" w:hAnsi="LMU CompatilFact" w:cs="LMU CompatilFact"/>
        </w:rPr>
        <w:t>f.</w:t>
      </w:r>
      <w:r w:rsidR="00A444F6">
        <w:rPr>
          <w:rFonts w:ascii="LMU CompatilFact" w:hAnsi="LMU CompatilFact" w:cs="LMU CompatilFact"/>
        </w:rPr>
        <w:t xml:space="preserve"> AEUV</w:t>
      </w:r>
      <w:r w:rsidR="00D23E91" w:rsidRPr="00633C41">
        <w:rPr>
          <w:rFonts w:ascii="LMU CompatilFact" w:hAnsi="LMU CompatilFact" w:cs="LMU CompatilFact"/>
        </w:rPr>
        <w:t>)</w:t>
      </w:r>
    </w:p>
    <w:p w14:paraId="5D7220D7" w14:textId="0D6D8C97" w:rsidR="00D23E91" w:rsidRDefault="00AA374D" w:rsidP="00666D3B">
      <w:pPr>
        <w:pStyle w:val="1VorlGldg"/>
        <w:jc w:val="both"/>
      </w:pPr>
      <w:r>
        <w:lastRenderedPageBreak/>
        <w:tab/>
      </w:r>
      <w:r w:rsidR="002E01CA">
        <w:t>Richtlinie</w:t>
      </w:r>
      <w:r w:rsidR="00D23E91" w:rsidRPr="002E01CA">
        <w:t xml:space="preserve"> 2006/112/EG des Rates vom 28. November 2006 über</w:t>
      </w:r>
      <w:r w:rsidR="006B78E4" w:rsidRPr="002E01CA">
        <w:t xml:space="preserve"> </w:t>
      </w:r>
      <w:r w:rsidR="00D23E91" w:rsidRPr="002E01CA">
        <w:t>d</w:t>
      </w:r>
      <w:r w:rsidR="009C0FAC" w:rsidRPr="002E01CA">
        <w:t xml:space="preserve">as </w:t>
      </w:r>
      <w:r w:rsidR="00D23E91" w:rsidRPr="002E01CA">
        <w:t>gemeinsame Mehrwertsteuersystem</w:t>
      </w:r>
    </w:p>
    <w:p w14:paraId="4A45683D" w14:textId="77777777" w:rsidR="00DC430A" w:rsidRPr="002E01CA" w:rsidRDefault="00DC430A" w:rsidP="00666D3B">
      <w:pPr>
        <w:pStyle w:val="1VorlGldg"/>
        <w:jc w:val="both"/>
      </w:pPr>
    </w:p>
    <w:p w14:paraId="7E62CB0B" w14:textId="476546BB" w:rsidR="002F503C" w:rsidRDefault="002F503C" w:rsidP="00666D3B">
      <w:pPr>
        <w:pStyle w:val="Listenabsatz"/>
        <w:numPr>
          <w:ilvl w:val="0"/>
          <w:numId w:val="48"/>
        </w:numPr>
        <w:jc w:val="both"/>
      </w:pPr>
      <w:r w:rsidRPr="00633C41">
        <w:t>Einnahmen aus Krediten (Art. 109 Abs. 3, 115 GG)</w:t>
      </w:r>
    </w:p>
    <w:p w14:paraId="590FABFB" w14:textId="77777777" w:rsidR="00DC430A" w:rsidRPr="00633C41" w:rsidRDefault="00DC430A" w:rsidP="00666D3B">
      <w:pPr>
        <w:pStyle w:val="Listenabsatz"/>
        <w:ind w:left="1080"/>
        <w:jc w:val="both"/>
      </w:pPr>
    </w:p>
    <w:p w14:paraId="20AA8812" w14:textId="439A49D1" w:rsidR="008C010C" w:rsidRDefault="002F503C" w:rsidP="00666D3B">
      <w:pPr>
        <w:pStyle w:val="Listenabsatz"/>
        <w:numPr>
          <w:ilvl w:val="0"/>
          <w:numId w:val="50"/>
        </w:numPr>
        <w:jc w:val="both"/>
      </w:pPr>
      <w:r w:rsidRPr="00633C41">
        <w:t>Bedarf der Kreditaufnahme</w:t>
      </w:r>
      <w:r w:rsidR="001D2636">
        <w:t>: Haushaltsausgleich</w:t>
      </w:r>
    </w:p>
    <w:p w14:paraId="110EACF2" w14:textId="77777777" w:rsidR="007D7367" w:rsidRPr="00633C41" w:rsidRDefault="007D7367" w:rsidP="007D7367">
      <w:pPr>
        <w:pStyle w:val="Listenabsatz"/>
        <w:ind w:left="1776"/>
        <w:jc w:val="both"/>
      </w:pPr>
    </w:p>
    <w:p w14:paraId="53BE5854" w14:textId="50B91A76" w:rsidR="001D2636" w:rsidRDefault="002F503C" w:rsidP="00666D3B">
      <w:pPr>
        <w:pStyle w:val="Listenabsatz"/>
        <w:numPr>
          <w:ilvl w:val="0"/>
          <w:numId w:val="50"/>
        </w:numPr>
        <w:jc w:val="both"/>
      </w:pPr>
      <w:r w:rsidRPr="00633C41">
        <w:t>Wirkungen und ökonomische Rechtfertigung der Kreditaufnahme</w:t>
      </w:r>
      <w:r w:rsidR="00DC430A">
        <w:br/>
      </w:r>
      <w:r w:rsidR="001D2636">
        <w:t>Verschiebung von Lasten (Rückzahlungspflicht, Zinsen) in die Zukunft (Intertemporale Lastenverschiebung). „</w:t>
      </w:r>
      <w:proofErr w:type="spellStart"/>
      <w:r w:rsidR="001D2636">
        <w:t>Crowding</w:t>
      </w:r>
      <w:proofErr w:type="spellEnd"/>
      <w:r w:rsidR="001D2636">
        <w:t xml:space="preserve"> Out“ (Verdrängen privater Kreditnehmer vom Kreditmarkt).</w:t>
      </w:r>
      <w:r w:rsidR="00DC430A">
        <w:br/>
      </w:r>
    </w:p>
    <w:p w14:paraId="34339728" w14:textId="6838F216" w:rsidR="001D2636" w:rsidRDefault="006E0E5A" w:rsidP="00666D3B">
      <w:pPr>
        <w:jc w:val="both"/>
      </w:pPr>
      <w:r>
        <w:t xml:space="preserve">                     </w:t>
      </w:r>
      <w:r w:rsidR="00DC430A">
        <w:tab/>
        <w:t xml:space="preserve">      </w:t>
      </w:r>
      <w:r w:rsidR="001D2636">
        <w:t xml:space="preserve">Bewertungen: </w:t>
      </w:r>
      <w:r w:rsidR="001D2636">
        <w:tab/>
        <w:t>Adam Smith – Ablehnung der Staatsverschuldung</w:t>
      </w:r>
    </w:p>
    <w:p w14:paraId="652FD6CF" w14:textId="6BAC324C" w:rsidR="001D2636" w:rsidRDefault="001D2636" w:rsidP="00666D3B">
      <w:pPr>
        <w:ind w:left="3540"/>
        <w:jc w:val="both"/>
      </w:pPr>
      <w:r>
        <w:t xml:space="preserve">Lorenz von Stein – Ein Staat ohne Schulden fordert zu     viel von seiner Gegenwart und </w:t>
      </w:r>
      <w:r w:rsidR="00B10D8B">
        <w:t xml:space="preserve">leistet </w:t>
      </w:r>
      <w:r>
        <w:t>zu wenig für seine Zukunft</w:t>
      </w:r>
    </w:p>
    <w:p w14:paraId="45BB9D88" w14:textId="3A1F75EB" w:rsidR="001D2636" w:rsidRDefault="006E0E5A" w:rsidP="00666D3B">
      <w:pPr>
        <w:jc w:val="both"/>
      </w:pPr>
      <w:r>
        <w:tab/>
      </w:r>
      <w:r w:rsidR="00DC430A">
        <w:tab/>
        <w:t xml:space="preserve">      </w:t>
      </w:r>
      <w:r w:rsidR="001D2636">
        <w:t>Rechtfertigung: – Begünstigung der Zukunft</w:t>
      </w:r>
    </w:p>
    <w:p w14:paraId="757A5FF1" w14:textId="48127490" w:rsidR="001D2636" w:rsidRDefault="001D2636" w:rsidP="00666D3B">
      <w:pPr>
        <w:jc w:val="both"/>
      </w:pPr>
      <w:r>
        <w:t xml:space="preserve">          </w:t>
      </w:r>
      <w:r w:rsidR="00DC430A">
        <w:tab/>
      </w:r>
      <w:r w:rsidR="00DC430A">
        <w:tab/>
      </w:r>
      <w:r w:rsidR="00DC430A">
        <w:tab/>
      </w:r>
      <w:r w:rsidR="00DC430A">
        <w:tab/>
        <w:t xml:space="preserve">       </w:t>
      </w:r>
      <w:r>
        <w:t xml:space="preserve">  – Dämpfen von Konjunkturschwankungen</w:t>
      </w:r>
    </w:p>
    <w:p w14:paraId="7A0B10B0" w14:textId="070E81F9" w:rsidR="001D2636" w:rsidRDefault="001D2636" w:rsidP="00666D3B">
      <w:pPr>
        <w:jc w:val="both"/>
      </w:pPr>
      <w:r>
        <w:t xml:space="preserve">          </w:t>
      </w:r>
      <w:r w:rsidR="00FF52A7">
        <w:tab/>
      </w:r>
      <w:r w:rsidR="00FF52A7">
        <w:tab/>
      </w:r>
      <w:r w:rsidR="00FF52A7">
        <w:tab/>
      </w:r>
      <w:r w:rsidR="00FF52A7">
        <w:tab/>
      </w:r>
      <w:r>
        <w:t xml:space="preserve">  </w:t>
      </w:r>
      <w:r w:rsidR="00FF52A7">
        <w:t xml:space="preserve">       </w:t>
      </w:r>
      <w:r w:rsidRPr="00FF52A7">
        <w:t>–</w:t>
      </w:r>
      <w:r>
        <w:t xml:space="preserve"> Notlagen </w:t>
      </w:r>
    </w:p>
    <w:p w14:paraId="3C759920" w14:textId="32C98812" w:rsidR="00783CCA" w:rsidRDefault="00783CCA" w:rsidP="00666D3B">
      <w:pPr>
        <w:ind w:left="1770"/>
        <w:jc w:val="both"/>
      </w:pPr>
      <w:r w:rsidRPr="00A444F6">
        <w:t>W</w:t>
      </w:r>
      <w:r w:rsidR="00D87C8E">
        <w:t>.</w:t>
      </w:r>
      <w:r w:rsidRPr="00A444F6">
        <w:t xml:space="preserve"> </w:t>
      </w:r>
      <w:proofErr w:type="spellStart"/>
      <w:r w:rsidRPr="00A444F6">
        <w:t>Heun</w:t>
      </w:r>
      <w:proofErr w:type="spellEnd"/>
      <w:r w:rsidRPr="00A444F6">
        <w:t xml:space="preserve"> (Hrsg.), Staatsschulden</w:t>
      </w:r>
      <w:r>
        <w:t>. Ursachen, Wirkungen und G</w:t>
      </w:r>
      <w:r w:rsidR="00984134">
        <w:t>e</w:t>
      </w:r>
      <w:r>
        <w:t>f</w:t>
      </w:r>
      <w:r w:rsidR="00984134">
        <w:t>ah</w:t>
      </w:r>
      <w:r>
        <w:t>ren, 2014</w:t>
      </w:r>
    </w:p>
    <w:p w14:paraId="7875D847" w14:textId="77777777" w:rsidR="007D7367" w:rsidRPr="00633C41" w:rsidRDefault="007D7367" w:rsidP="00666D3B">
      <w:pPr>
        <w:ind w:left="1770"/>
        <w:jc w:val="both"/>
      </w:pPr>
    </w:p>
    <w:p w14:paraId="068031C7" w14:textId="28B199D6" w:rsidR="002F503C" w:rsidRPr="00633C41" w:rsidRDefault="006D7645" w:rsidP="00666D3B">
      <w:pPr>
        <w:ind w:left="1701" w:hanging="283"/>
        <w:jc w:val="both"/>
      </w:pPr>
      <w:r>
        <w:t xml:space="preserve">3. </w:t>
      </w:r>
      <w:r w:rsidR="002F503C" w:rsidRPr="00633C41">
        <w:t xml:space="preserve">Die </w:t>
      </w:r>
      <w:r w:rsidR="00DB338F">
        <w:t>früheren (bis 2009)</w:t>
      </w:r>
      <w:r w:rsidR="002F503C" w:rsidRPr="00633C41">
        <w:t xml:space="preserve"> Voraussetzungen de</w:t>
      </w:r>
      <w:r w:rsidR="00CB4024" w:rsidRPr="00633C41">
        <w:t xml:space="preserve">r Kreditaufnahme (Art. 115 Abs. </w:t>
      </w:r>
      <w:r w:rsidR="002F503C" w:rsidRPr="00633C41">
        <w:t>1, 109 Abs. 2 GG a. F.)</w:t>
      </w:r>
    </w:p>
    <w:p w14:paraId="7F0247E7" w14:textId="58101979" w:rsidR="002F503C" w:rsidRPr="00633C41" w:rsidRDefault="002F503C" w:rsidP="00666D3B">
      <w:pPr>
        <w:ind w:left="993" w:firstLine="708"/>
        <w:jc w:val="both"/>
        <w:rPr>
          <w:rFonts w:ascii="LMU CompatilFact" w:hAnsi="LMU CompatilFact" w:cs="LMU CompatilFact"/>
        </w:rPr>
      </w:pPr>
      <w:r w:rsidRPr="00633C41">
        <w:rPr>
          <w:rFonts w:ascii="LMU CompatilFact" w:hAnsi="LMU CompatilFact" w:cs="LMU CompatilFact"/>
        </w:rPr>
        <w:t>a)</w:t>
      </w:r>
      <w:r w:rsidRPr="00633C41">
        <w:rPr>
          <w:rFonts w:ascii="LMU CompatilFact" w:hAnsi="LMU CompatilFact" w:cs="LMU CompatilFact"/>
        </w:rPr>
        <w:tab/>
        <w:t>„Normallage“</w:t>
      </w:r>
      <w:r w:rsidR="00DB338F">
        <w:rPr>
          <w:rFonts w:ascii="LMU CompatilFact" w:hAnsi="LMU CompatilFact" w:cs="LMU CompatilFact"/>
        </w:rPr>
        <w:t xml:space="preserve"> – Kredite bis zur Höhe der gleichzeitigen Investitionen</w:t>
      </w:r>
    </w:p>
    <w:p w14:paraId="158D53FE" w14:textId="3C14936E" w:rsidR="002F503C" w:rsidRPr="00633C41" w:rsidRDefault="002F503C" w:rsidP="00666D3B">
      <w:pPr>
        <w:ind w:left="2124" w:hanging="423"/>
        <w:jc w:val="both"/>
        <w:rPr>
          <w:rFonts w:ascii="LMU CompatilFact" w:hAnsi="LMU CompatilFact" w:cs="LMU CompatilFact"/>
        </w:rPr>
      </w:pPr>
      <w:r w:rsidRPr="00633C41">
        <w:rPr>
          <w:rFonts w:ascii="LMU CompatilFact" w:hAnsi="LMU CompatilFact" w:cs="LMU CompatilFact"/>
        </w:rPr>
        <w:t>b)</w:t>
      </w:r>
      <w:r w:rsidRPr="00633C41">
        <w:rPr>
          <w:rFonts w:ascii="LMU CompatilFact" w:hAnsi="LMU CompatilFact" w:cs="LMU CompatilFact"/>
        </w:rPr>
        <w:tab/>
        <w:t>„Störungslage“</w:t>
      </w:r>
      <w:r w:rsidR="00DB338F">
        <w:rPr>
          <w:rFonts w:ascii="LMU CompatilFact" w:hAnsi="LMU CompatilFact" w:cs="LMU CompatilFact"/>
        </w:rPr>
        <w:t xml:space="preserve"> – erhöhte Kredite möglich bei einer „Störung des gesamtwirtschaftlichen Gleichgewichts“</w:t>
      </w:r>
    </w:p>
    <w:p w14:paraId="69DC007A" w14:textId="12475F59" w:rsidR="002F503C" w:rsidRDefault="002F503C" w:rsidP="00666D3B">
      <w:pPr>
        <w:ind w:left="2832"/>
        <w:jc w:val="both"/>
      </w:pPr>
      <w:r w:rsidRPr="00633C41">
        <w:t xml:space="preserve">BVerfGE 79, 311 – Staatsverschuldung; 119,96 – Staatsverschuldung II </w:t>
      </w:r>
    </w:p>
    <w:p w14:paraId="5721986C" w14:textId="77777777" w:rsidR="007D7367" w:rsidRPr="00633C41" w:rsidRDefault="007D7367" w:rsidP="00666D3B">
      <w:pPr>
        <w:ind w:left="2832"/>
        <w:jc w:val="both"/>
      </w:pPr>
    </w:p>
    <w:p w14:paraId="380B33EB" w14:textId="49C5FFC3" w:rsidR="002F503C" w:rsidRPr="00633C41" w:rsidRDefault="00F828FA" w:rsidP="00666D3B">
      <w:pPr>
        <w:ind w:left="708" w:firstLine="708"/>
        <w:jc w:val="both"/>
      </w:pPr>
      <w:r>
        <w:t xml:space="preserve">4. </w:t>
      </w:r>
      <w:r w:rsidR="002F503C" w:rsidRPr="00633C41">
        <w:t xml:space="preserve">Die neuen Schuldenregeln des Grundgesetzes für Bund und Länder </w:t>
      </w:r>
    </w:p>
    <w:p w14:paraId="20D391EB" w14:textId="77777777" w:rsidR="002F503C" w:rsidRPr="00633C41" w:rsidRDefault="002F503C" w:rsidP="00666D3B">
      <w:pPr>
        <w:pStyle w:val="LiteraturVorlgliederung"/>
      </w:pPr>
      <w:r w:rsidRPr="00D87C8E">
        <w:rPr>
          <w:i/>
        </w:rPr>
        <w:t xml:space="preserve">M. </w:t>
      </w:r>
      <w:proofErr w:type="spellStart"/>
      <w:r w:rsidRPr="00D87C8E">
        <w:rPr>
          <w:i/>
        </w:rPr>
        <w:t>Koemm</w:t>
      </w:r>
      <w:proofErr w:type="spellEnd"/>
      <w:r w:rsidRPr="00D87C8E">
        <w:rPr>
          <w:i/>
        </w:rPr>
        <w:t xml:space="preserve">, </w:t>
      </w:r>
      <w:r w:rsidRPr="00633C41">
        <w:t xml:space="preserve">Eine Bremse für die </w:t>
      </w:r>
      <w:proofErr w:type="gramStart"/>
      <w:r w:rsidRPr="00633C41">
        <w:t>Staatsverschuldung?,</w:t>
      </w:r>
      <w:proofErr w:type="gramEnd"/>
      <w:r w:rsidRPr="00633C41">
        <w:t xml:space="preserve"> 2011; </w:t>
      </w:r>
      <w:r w:rsidRPr="00D87C8E">
        <w:rPr>
          <w:i/>
        </w:rPr>
        <w:t>S. Korioth,</w:t>
      </w:r>
      <w:r w:rsidRPr="00633C41">
        <w:t xml:space="preserve"> Das neue Staatsschuldenrecht – zur zweiten Stufe der Föderalismusreform, in: JZ 2009, S. 729 ff.; </w:t>
      </w:r>
      <w:proofErr w:type="spellStart"/>
      <w:r w:rsidRPr="00633C41">
        <w:t>ders</w:t>
      </w:r>
      <w:proofErr w:type="spellEnd"/>
      <w:r w:rsidRPr="00633C41">
        <w:t xml:space="preserve">., Die neuen Schuldenregeln für Bund und Länder und das Jahr 2020, in: Martin </w:t>
      </w:r>
      <w:proofErr w:type="spellStart"/>
      <w:r w:rsidRPr="00633C41">
        <w:t>Junkernheinrich</w:t>
      </w:r>
      <w:proofErr w:type="spellEnd"/>
      <w:r w:rsidRPr="00633C41">
        <w:t xml:space="preserve"> u. a. (Hrsg.), Jahrbuch für öffentliche Finanzen 2009, 2009, S. 389 ff.; </w:t>
      </w:r>
      <w:r w:rsidRPr="00D87C8E">
        <w:rPr>
          <w:i/>
        </w:rPr>
        <w:t>H. Tappe,</w:t>
      </w:r>
      <w:r w:rsidRPr="00633C41">
        <w:t xml:space="preserve"> Kreditbegrenzungsregeln im Bundesstaat – Spielräume und Bindungen nach der Föderalismusreform II, ebenda, S. 417 ff.</w:t>
      </w:r>
    </w:p>
    <w:p w14:paraId="6F91AC26" w14:textId="3DBEA4EE" w:rsidR="002F503C" w:rsidRPr="00633C41" w:rsidRDefault="002F503C" w:rsidP="00666D3B">
      <w:pPr>
        <w:tabs>
          <w:tab w:val="left" w:pos="1701"/>
        </w:tabs>
        <w:spacing w:before="120"/>
        <w:ind w:left="2124" w:hanging="429"/>
        <w:jc w:val="both"/>
        <w:rPr>
          <w:rFonts w:ascii="LMU CompatilFact" w:hAnsi="LMU CompatilFact" w:cs="LMU CompatilFact"/>
        </w:rPr>
      </w:pPr>
      <w:r w:rsidRPr="00633C41">
        <w:rPr>
          <w:rFonts w:ascii="LMU CompatilFact" w:hAnsi="LMU CompatilFact" w:cs="LMU CompatilFact"/>
        </w:rPr>
        <w:t>a)</w:t>
      </w:r>
      <w:r w:rsidRPr="00633C41">
        <w:rPr>
          <w:rFonts w:ascii="LMU CompatilFact" w:hAnsi="LMU CompatilFact" w:cs="LMU CompatilFact"/>
        </w:rPr>
        <w:tab/>
        <w:t xml:space="preserve">Die sog. „strukturelle Verschuldung“ (Art. 109 Abs. 3 </w:t>
      </w:r>
      <w:r w:rsidR="00783CCA">
        <w:rPr>
          <w:rFonts w:ascii="LMU CompatilFact" w:hAnsi="LMU CompatilFact" w:cs="LMU CompatilFact"/>
        </w:rPr>
        <w:t xml:space="preserve">S. 1, </w:t>
      </w:r>
      <w:r w:rsidRPr="00633C41">
        <w:rPr>
          <w:rFonts w:ascii="LMU CompatilFact" w:hAnsi="LMU CompatilFact" w:cs="LMU CompatilFact"/>
        </w:rPr>
        <w:t>S. 4 u. S. 5 GG)</w:t>
      </w:r>
    </w:p>
    <w:p w14:paraId="30B113B3" w14:textId="3DFBF4AE" w:rsidR="002F503C" w:rsidRPr="00044DED" w:rsidRDefault="00044DED" w:rsidP="00666D3B">
      <w:pPr>
        <w:spacing w:before="120"/>
        <w:ind w:left="2124" w:hanging="429"/>
        <w:jc w:val="both"/>
        <w:rPr>
          <w:rFonts w:ascii="LMU CompatilFact" w:hAnsi="LMU CompatilFact" w:cs="LMU CompatilFact"/>
        </w:rPr>
      </w:pPr>
      <w:r>
        <w:rPr>
          <w:rFonts w:ascii="LMU CompatilFact" w:hAnsi="LMU CompatilFact" w:cs="LMU CompatilFact"/>
        </w:rPr>
        <w:t>b)</w:t>
      </w:r>
      <w:r>
        <w:rPr>
          <w:rFonts w:ascii="LMU CompatilFact" w:hAnsi="LMU CompatilFact" w:cs="LMU CompatilFact"/>
        </w:rPr>
        <w:tab/>
      </w:r>
      <w:r w:rsidR="002F503C" w:rsidRPr="00044DED">
        <w:rPr>
          <w:rFonts w:ascii="LMU CompatilFact" w:hAnsi="LMU CompatilFact" w:cs="LMU CompatilFact"/>
        </w:rPr>
        <w:t>Konjunkturbedingte Verschuldung (Art. 109 Abs. 3 S. 2, Art. 115</w:t>
      </w:r>
      <w:r>
        <w:rPr>
          <w:rFonts w:ascii="LMU CompatilFact" w:hAnsi="LMU CompatilFact" w:cs="LMU CompatilFact"/>
        </w:rPr>
        <w:t xml:space="preserve"> </w:t>
      </w:r>
      <w:r w:rsidR="002F503C" w:rsidRPr="00044DED">
        <w:rPr>
          <w:rFonts w:ascii="LMU CompatilFact" w:hAnsi="LMU CompatilFact" w:cs="LMU CompatilFact"/>
        </w:rPr>
        <w:t>Abs. 2 GG)</w:t>
      </w:r>
    </w:p>
    <w:p w14:paraId="33C79E83" w14:textId="77777777" w:rsidR="00AA374D" w:rsidRDefault="002F503C" w:rsidP="00666D3B">
      <w:pPr>
        <w:ind w:left="2126" w:hanging="429"/>
        <w:jc w:val="both"/>
        <w:rPr>
          <w:rFonts w:ascii="LMU CompatilFact" w:hAnsi="LMU CompatilFact" w:cs="LMU CompatilFact"/>
        </w:rPr>
      </w:pPr>
      <w:r w:rsidRPr="00633C41">
        <w:rPr>
          <w:rFonts w:ascii="LMU CompatilFact" w:hAnsi="LMU CompatilFact" w:cs="LMU CompatilFact"/>
        </w:rPr>
        <w:t xml:space="preserve">c) </w:t>
      </w:r>
      <w:r w:rsidRPr="00633C41">
        <w:rPr>
          <w:rFonts w:ascii="LMU CompatilFact" w:hAnsi="LMU CompatilFact" w:cs="LMU CompatilFact"/>
        </w:rPr>
        <w:tab/>
        <w:t xml:space="preserve">Notlagenkredite (Art. 109 Abs. </w:t>
      </w:r>
      <w:r w:rsidR="00AA374D">
        <w:rPr>
          <w:rFonts w:ascii="LMU CompatilFact" w:hAnsi="LMU CompatilFact" w:cs="LMU CompatilFact"/>
        </w:rPr>
        <w:t xml:space="preserve">2 S. 2 u. 3, Art. 115 Abs. 2 GG </w:t>
      </w:r>
    </w:p>
    <w:p w14:paraId="37DC5D4B" w14:textId="35F5B6FF" w:rsidR="00F45624" w:rsidRDefault="00F45624" w:rsidP="00666D3B">
      <w:pPr>
        <w:spacing w:line="240" w:lineRule="auto"/>
        <w:ind w:left="2126"/>
        <w:jc w:val="both"/>
        <w:rPr>
          <w:rFonts w:ascii="LMU CompatilFact" w:hAnsi="LMU CompatilFact" w:cs="LMU CompatilFact"/>
        </w:rPr>
      </w:pPr>
      <w:r>
        <w:rPr>
          <w:rFonts w:ascii="LMU CompatilFact" w:hAnsi="LMU CompatilFact" w:cs="LMU CompatilFact"/>
        </w:rPr>
        <w:t xml:space="preserve">BVerfG, Urteil vom 15. November 2023 – 2 </w:t>
      </w:r>
      <w:proofErr w:type="spellStart"/>
      <w:r>
        <w:rPr>
          <w:rFonts w:ascii="LMU CompatilFact" w:hAnsi="LMU CompatilFact" w:cs="LMU CompatilFact"/>
        </w:rPr>
        <w:t>BvF</w:t>
      </w:r>
      <w:proofErr w:type="spellEnd"/>
      <w:r>
        <w:rPr>
          <w:rFonts w:ascii="LMU CompatilFact" w:hAnsi="LMU CompatilFact" w:cs="LMU CompatilFact"/>
        </w:rPr>
        <w:t xml:space="preserve"> 1/22 -, Besprechung </w:t>
      </w:r>
      <w:r w:rsidRPr="00F45624">
        <w:rPr>
          <w:rFonts w:ascii="LMU CompatilFact" w:hAnsi="LMU CompatilFact" w:cs="LMU CompatilFact"/>
          <w:i/>
        </w:rPr>
        <w:t>Korioth</w:t>
      </w:r>
      <w:r>
        <w:rPr>
          <w:rFonts w:ascii="LMU CompatilFact" w:hAnsi="LMU CompatilFact" w:cs="LMU CompatilFact"/>
        </w:rPr>
        <w:t>, JZ 2024, S. 43 ff.</w:t>
      </w:r>
    </w:p>
    <w:p w14:paraId="144D81A9" w14:textId="0416F1D3" w:rsidR="002F503C" w:rsidRPr="00633C41" w:rsidRDefault="00AA374D" w:rsidP="00666D3B">
      <w:pPr>
        <w:spacing w:line="240" w:lineRule="auto"/>
        <w:ind w:left="2126"/>
        <w:jc w:val="both"/>
        <w:rPr>
          <w:rFonts w:ascii="LMU CompatilFact" w:hAnsi="LMU CompatilFact" w:cs="LMU CompatilFact"/>
        </w:rPr>
      </w:pPr>
      <w:r>
        <w:rPr>
          <w:rFonts w:ascii="LMU CompatilFact" w:hAnsi="LMU CompatilFact" w:cs="LMU CompatilFact"/>
        </w:rPr>
        <w:t>Staatsgerichtshof Hessen, Urteil vom 27. Oktober 2021 (</w:t>
      </w:r>
      <w:proofErr w:type="spellStart"/>
      <w:r>
        <w:rPr>
          <w:rFonts w:ascii="LMU CompatilFact" w:hAnsi="LMU CompatilFact" w:cs="LMU CompatilFact"/>
        </w:rPr>
        <w:t>P.St</w:t>
      </w:r>
      <w:proofErr w:type="spellEnd"/>
      <w:r>
        <w:rPr>
          <w:rFonts w:ascii="LMU CompatilFact" w:hAnsi="LMU CompatilFact" w:cs="LMU CompatilFact"/>
        </w:rPr>
        <w:t xml:space="preserve">. 2783, </w:t>
      </w:r>
      <w:proofErr w:type="spellStart"/>
      <w:r>
        <w:rPr>
          <w:rFonts w:ascii="LMU CompatilFact" w:hAnsi="LMU CompatilFact" w:cs="LMU CompatilFact"/>
        </w:rPr>
        <w:t>P.St</w:t>
      </w:r>
      <w:proofErr w:type="spellEnd"/>
      <w:r>
        <w:rPr>
          <w:rFonts w:ascii="LMU CompatilFact" w:hAnsi="LMU CompatilFact" w:cs="LMU CompatilFact"/>
        </w:rPr>
        <w:t>. 2827)</w:t>
      </w:r>
    </w:p>
    <w:p w14:paraId="08B408C0" w14:textId="5C6BEA1F" w:rsidR="002F503C" w:rsidRPr="00FE2EBD" w:rsidRDefault="00867E06" w:rsidP="00666D3B">
      <w:pPr>
        <w:spacing w:before="120"/>
        <w:ind w:left="2124" w:hanging="429"/>
        <w:jc w:val="both"/>
        <w:rPr>
          <w:rFonts w:ascii="LMU CompatilFact" w:hAnsi="LMU CompatilFact" w:cs="LMU CompatilFact"/>
        </w:rPr>
      </w:pPr>
      <w:r w:rsidRPr="00633C41">
        <w:rPr>
          <w:rFonts w:ascii="LMU CompatilFact" w:hAnsi="LMU CompatilFact" w:cs="LMU CompatilFact"/>
        </w:rPr>
        <w:lastRenderedPageBreak/>
        <w:t xml:space="preserve">d) </w:t>
      </w:r>
      <w:r w:rsidRPr="00633C41">
        <w:rPr>
          <w:rFonts w:ascii="LMU CompatilFact" w:hAnsi="LMU CompatilFact" w:cs="LMU CompatilFact"/>
        </w:rPr>
        <w:tab/>
      </w:r>
      <w:r w:rsidR="002F503C" w:rsidRPr="00633C41">
        <w:rPr>
          <w:rFonts w:ascii="LMU CompatilFact" w:hAnsi="LMU CompatilFact" w:cs="LMU CompatilFact"/>
        </w:rPr>
        <w:t xml:space="preserve">Haushaltsnotlagen, Stabilitätsrat und Konsolidierungshilfen </w:t>
      </w:r>
      <w:r w:rsidR="002F503C" w:rsidRPr="00FE2EBD">
        <w:rPr>
          <w:rFonts w:ascii="LMU CompatilFact" w:hAnsi="LMU CompatilFact" w:cs="LMU CompatilFact"/>
        </w:rPr>
        <w:t>(Art. 109a GG, Art. 143d Abs. 2</w:t>
      </w:r>
      <w:r w:rsidR="00FE0088" w:rsidRPr="00FE2EBD">
        <w:rPr>
          <w:rFonts w:ascii="LMU CompatilFact" w:hAnsi="LMU CompatilFact" w:cs="LMU CompatilFact"/>
        </w:rPr>
        <w:t xml:space="preserve"> </w:t>
      </w:r>
      <w:r w:rsidR="00FE0088" w:rsidRPr="00001F76">
        <w:rPr>
          <w:rFonts w:ascii="LMU CompatilFact" w:hAnsi="LMU CompatilFact" w:cs="LMU CompatilFact"/>
        </w:rPr>
        <w:t>und 4</w:t>
      </w:r>
      <w:r w:rsidR="002F503C" w:rsidRPr="00FE2EBD">
        <w:rPr>
          <w:rFonts w:ascii="LMU CompatilFact" w:hAnsi="LMU CompatilFact" w:cs="LMU CompatilFact"/>
        </w:rPr>
        <w:t xml:space="preserve"> GG)</w:t>
      </w:r>
    </w:p>
    <w:p w14:paraId="7DC06DCF" w14:textId="4DE9D35F" w:rsidR="002F503C" w:rsidRDefault="002F503C" w:rsidP="00666D3B">
      <w:pPr>
        <w:spacing w:before="120"/>
        <w:ind w:left="2124" w:hanging="429"/>
        <w:jc w:val="both"/>
        <w:rPr>
          <w:rFonts w:ascii="LMU CompatilFact" w:hAnsi="LMU CompatilFact" w:cs="LMU CompatilFact"/>
        </w:rPr>
      </w:pPr>
      <w:r w:rsidRPr="00633C41">
        <w:rPr>
          <w:rFonts w:ascii="LMU CompatilFact" w:hAnsi="LMU CompatilFact" w:cs="LMU CompatilFact"/>
        </w:rPr>
        <w:t xml:space="preserve">e) </w:t>
      </w:r>
      <w:r w:rsidRPr="00633C41">
        <w:rPr>
          <w:rFonts w:ascii="LMU CompatilFact" w:hAnsi="LMU CompatilFact" w:cs="LMU CompatilFact"/>
        </w:rPr>
        <w:tab/>
        <w:t>Kredite durch Nebenhaushalte</w:t>
      </w:r>
    </w:p>
    <w:p w14:paraId="1E5ED302" w14:textId="67D6B290" w:rsidR="00A37959" w:rsidRDefault="00A37959" w:rsidP="00666D3B">
      <w:pPr>
        <w:spacing w:before="120"/>
        <w:ind w:left="2124" w:hanging="429"/>
        <w:jc w:val="both"/>
        <w:rPr>
          <w:rFonts w:ascii="LMU CompatilFact" w:hAnsi="LMU CompatilFact" w:cs="LMU CompatilFact"/>
        </w:rPr>
      </w:pPr>
    </w:p>
    <w:p w14:paraId="6AF6A6F4" w14:textId="495F3326" w:rsidR="00A37959" w:rsidRDefault="00A37959" w:rsidP="00A37959">
      <w:pPr>
        <w:spacing w:before="120"/>
        <w:ind w:left="2124" w:hanging="429"/>
        <w:jc w:val="both"/>
        <w:rPr>
          <w:rFonts w:ascii="LMU CompatilFact" w:hAnsi="LMU CompatilFact" w:cs="LMU CompatilFact"/>
        </w:rPr>
      </w:pPr>
      <w:r>
        <w:rPr>
          <w:rFonts w:ascii="LMU CompatilFact" w:hAnsi="LMU CompatilFact" w:cs="LMU CompatilFact"/>
        </w:rPr>
        <w:t>5. Die Verfassungsänderung vom 22. März 2025 (BGBl. I Nr. 94)</w:t>
      </w:r>
    </w:p>
    <w:p w14:paraId="643A114B" w14:textId="1DF9BE5A" w:rsidR="00A37959" w:rsidRDefault="00A37959" w:rsidP="00A37959">
      <w:pPr>
        <w:spacing w:before="120"/>
        <w:ind w:left="2124" w:hanging="429"/>
        <w:jc w:val="both"/>
        <w:rPr>
          <w:rFonts w:ascii="LMU CompatilFact" w:hAnsi="LMU CompatilFact" w:cs="LMU CompatilFact"/>
        </w:rPr>
      </w:pPr>
      <w:r>
        <w:rPr>
          <w:rFonts w:ascii="LMU CompatilFact" w:hAnsi="LMU CompatilFact" w:cs="LMU CompatilFact"/>
        </w:rPr>
        <w:t>Art. 109 Abs. 3 S. 5 GG – Nichtanwendung von Krediten des Bundes über 1 v.H. des BIP für „Verteidigungsausgaben des Bundes für den Zivil- und Bevölkerungsschutz sowie für die Nachrichtendienste, für den Schutz der informationstechnischen Systeme und für die Hilfe für völkerrecht</w:t>
      </w:r>
      <w:r w:rsidR="00C72970">
        <w:rPr>
          <w:rFonts w:ascii="LMU CompatilFact" w:hAnsi="LMU CompatilFact" w:cs="LMU CompatilFact"/>
        </w:rPr>
        <w:t>swid</w:t>
      </w:r>
      <w:r>
        <w:rPr>
          <w:rFonts w:ascii="LMU CompatilFact" w:hAnsi="LMU CompatilFact" w:cs="LMU CompatilFact"/>
        </w:rPr>
        <w:t>r</w:t>
      </w:r>
      <w:r w:rsidR="00C72970">
        <w:rPr>
          <w:rFonts w:ascii="LMU CompatilFact" w:hAnsi="LMU CompatilFact" w:cs="LMU CompatilFact"/>
        </w:rPr>
        <w:t>i</w:t>
      </w:r>
      <w:r>
        <w:rPr>
          <w:rFonts w:ascii="LMU CompatilFact" w:hAnsi="LMU CompatilFact" w:cs="LMU CompatilFact"/>
        </w:rPr>
        <w:t xml:space="preserve">g </w:t>
      </w:r>
      <w:r w:rsidR="00C72970">
        <w:rPr>
          <w:rFonts w:ascii="LMU CompatilFact" w:hAnsi="LMU CompatilFact" w:cs="LMU CompatilFact"/>
        </w:rPr>
        <w:t>angegriffene</w:t>
      </w:r>
      <w:r>
        <w:rPr>
          <w:rFonts w:ascii="LMU CompatilFact" w:hAnsi="LMU CompatilFact" w:cs="LMU CompatilFact"/>
        </w:rPr>
        <w:t xml:space="preserve"> Staaten“</w:t>
      </w:r>
    </w:p>
    <w:p w14:paraId="11083E0B" w14:textId="6A1CA37E" w:rsidR="00C72970" w:rsidRDefault="00C72970" w:rsidP="00A37959">
      <w:pPr>
        <w:spacing w:before="120"/>
        <w:ind w:left="2124" w:hanging="429"/>
        <w:jc w:val="both"/>
        <w:rPr>
          <w:rFonts w:ascii="LMU CompatilFact" w:hAnsi="LMU CompatilFact" w:cs="LMU CompatilFact"/>
        </w:rPr>
      </w:pPr>
      <w:r>
        <w:rPr>
          <w:rFonts w:ascii="LMU CompatilFact" w:hAnsi="LMU CompatilFact" w:cs="LMU CompatilFact"/>
        </w:rPr>
        <w:t xml:space="preserve">Satz 6: Ländergesamtheit darf sich mit 0,35 v.H. des BIP in der Normallage verschulden; Satz 7: Aufteilung auf die einzelnen Länder der Bundesrepublik. </w:t>
      </w:r>
    </w:p>
    <w:p w14:paraId="67B914B4" w14:textId="4B56DF4C" w:rsidR="00C72970" w:rsidRDefault="00C72970" w:rsidP="00A37959">
      <w:pPr>
        <w:spacing w:before="120"/>
        <w:ind w:left="2124" w:hanging="429"/>
        <w:jc w:val="both"/>
        <w:rPr>
          <w:rFonts w:ascii="LMU CompatilFact" w:hAnsi="LMU CompatilFact" w:cs="LMU CompatilFact"/>
        </w:rPr>
      </w:pPr>
    </w:p>
    <w:p w14:paraId="5EC13F3F" w14:textId="6F8F710F" w:rsidR="00C72970" w:rsidRPr="00633C41" w:rsidRDefault="00C72970" w:rsidP="00A37959">
      <w:pPr>
        <w:spacing w:before="120"/>
        <w:ind w:left="2124" w:hanging="429"/>
        <w:jc w:val="both"/>
        <w:rPr>
          <w:rFonts w:ascii="LMU CompatilFact" w:hAnsi="LMU CompatilFact" w:cs="LMU CompatilFact"/>
        </w:rPr>
      </w:pPr>
      <w:r>
        <w:rPr>
          <w:rFonts w:ascii="LMU CompatilFact" w:hAnsi="LMU CompatilFact" w:cs="LMU CompatilFact"/>
        </w:rPr>
        <w:t>Art. 143h GG – Sondervermögen des Bundes mit eigener Kreditermächtigung für „</w:t>
      </w:r>
      <w:r w:rsidRPr="00C72970">
        <w:rPr>
          <w:rFonts w:ascii="LMU CompatilFact" w:hAnsi="LMU CompatilFact" w:cs="LMU CompatilFact"/>
        </w:rPr>
        <w:t xml:space="preserve">zusätzliche Investitionen in die Infrastruktur und für zusätzliche Investitionen zur Erreichung der Klimaneutralität bis zum Jahr 2045 mit einem Volumen von bis </w:t>
      </w:r>
      <w:r>
        <w:rPr>
          <w:rFonts w:ascii="LMU CompatilFact" w:hAnsi="LMU CompatilFact" w:cs="LMU CompatilFact"/>
        </w:rPr>
        <w:t>zu 500 Milliarden Euro</w:t>
      </w:r>
      <w:r w:rsidRPr="00C72970">
        <w:rPr>
          <w:rFonts w:ascii="LMU CompatilFact" w:hAnsi="LMU CompatilFact" w:cs="LMU CompatilFact"/>
        </w:rPr>
        <w:t>.</w:t>
      </w:r>
      <w:r>
        <w:rPr>
          <w:rFonts w:ascii="LMU CompatilFact" w:hAnsi="LMU CompatilFact" w:cs="LMU CompatilFact"/>
        </w:rPr>
        <w:t>“</w:t>
      </w:r>
    </w:p>
    <w:p w14:paraId="5A41AA04" w14:textId="77777777" w:rsidR="0097413B" w:rsidRPr="00633C41" w:rsidRDefault="0097413B" w:rsidP="00666D3B">
      <w:pPr>
        <w:spacing w:line="240" w:lineRule="auto"/>
        <w:jc w:val="both"/>
        <w:rPr>
          <w:rFonts w:ascii="LMU CompatilFact" w:hAnsi="LMU CompatilFact" w:cs="LMU CompatilFact"/>
        </w:rPr>
      </w:pPr>
    </w:p>
    <w:p w14:paraId="24243332" w14:textId="0D23CD14" w:rsidR="00CB4024" w:rsidRDefault="00A37959" w:rsidP="00666D3B">
      <w:pPr>
        <w:pStyle w:val="1VorlGldg"/>
        <w:jc w:val="both"/>
      </w:pPr>
      <w:r>
        <w:t>6</w:t>
      </w:r>
      <w:r w:rsidR="00FE0088">
        <w:t xml:space="preserve">. </w:t>
      </w:r>
      <w:r w:rsidR="00CB4024" w:rsidRPr="00633C41">
        <w:t>Unionsrechtliche Vorgaben (Art. 126 AEUV; „Fiskalpakt“)</w:t>
      </w:r>
    </w:p>
    <w:p w14:paraId="1BCCD38B" w14:textId="77777777" w:rsidR="00633C41" w:rsidRDefault="00633C41" w:rsidP="00666D3B">
      <w:pPr>
        <w:pStyle w:val="1VorlGldg"/>
        <w:jc w:val="both"/>
      </w:pPr>
      <w:r>
        <w:rPr>
          <w:rFonts w:cs="LMU CompatilFact"/>
        </w:rPr>
        <w:tab/>
      </w:r>
      <w:r w:rsidRPr="00A444F6">
        <w:rPr>
          <w:rFonts w:cs="LMU CompatilFact"/>
        </w:rPr>
        <w:t xml:space="preserve">a) </w:t>
      </w:r>
      <w:r w:rsidRPr="00A444F6">
        <w:rPr>
          <w:rFonts w:cs="LMU CompatilFact"/>
        </w:rPr>
        <w:tab/>
      </w:r>
      <w:r w:rsidRPr="00A444F6">
        <w:t>Art. 126 AEUV</w:t>
      </w:r>
      <w:r w:rsidR="00A444F6" w:rsidRPr="00A444F6">
        <w:t xml:space="preserve"> </w:t>
      </w:r>
      <w:proofErr w:type="spellStart"/>
      <w:r w:rsidR="00A444F6" w:rsidRPr="00A444F6">
        <w:t>i.V.m</w:t>
      </w:r>
      <w:proofErr w:type="spellEnd"/>
      <w:r w:rsidR="00A444F6" w:rsidRPr="00A444F6">
        <w:t>. Protokoll Nr.</w:t>
      </w:r>
      <w:r w:rsidR="00A444F6">
        <w:t xml:space="preserve"> 12 zum Vertrag von Lissabon („Defizitprotokoll“)</w:t>
      </w:r>
      <w:r w:rsidR="001B10B0" w:rsidRPr="00A444F6">
        <w:t xml:space="preserve"> </w:t>
      </w:r>
      <w:r w:rsidR="001B10B0">
        <w:t>– Haushaltsdisziplin der Mitglied</w:t>
      </w:r>
      <w:r w:rsidRPr="00633C41">
        <w:t>staaten Stabilitäts- und Wachstumspakt; „präventive“ und „korrektive Elemente“</w:t>
      </w:r>
    </w:p>
    <w:p w14:paraId="1BDC2ED3" w14:textId="77777777" w:rsidR="00633C41" w:rsidRDefault="00633C41" w:rsidP="00666D3B">
      <w:pPr>
        <w:pStyle w:val="1VorlGldg"/>
        <w:jc w:val="both"/>
      </w:pPr>
      <w:r>
        <w:tab/>
        <w:t>b)</w:t>
      </w:r>
      <w:r>
        <w:tab/>
      </w:r>
      <w:r w:rsidRPr="00633C41">
        <w:t xml:space="preserve">Vertrag über Stabilität, Koordinierung und Steuerung in der        </w:t>
      </w:r>
      <w:r>
        <w:t xml:space="preserve"> </w:t>
      </w:r>
      <w:r w:rsidRPr="00633C41">
        <w:t>Wirtschafts- und Währungsunion („Fiskalpakt“)</w:t>
      </w:r>
      <w:r w:rsidR="00381116">
        <w:t>; §§ 51, 52</w:t>
      </w:r>
      <w:r w:rsidR="00783CCA">
        <w:t xml:space="preserve"> HGrG</w:t>
      </w:r>
    </w:p>
    <w:p w14:paraId="68FD1863" w14:textId="77777777" w:rsidR="00633C41" w:rsidRDefault="00633C41" w:rsidP="00666D3B">
      <w:pPr>
        <w:pStyle w:val="1VorlGldg"/>
        <w:jc w:val="both"/>
      </w:pPr>
      <w:r>
        <w:tab/>
        <w:t>c)</w:t>
      </w:r>
      <w:r>
        <w:tab/>
      </w:r>
      <w:r w:rsidRPr="00633C41">
        <w:t>Innerstaatliche Haftung b</w:t>
      </w:r>
      <w:r>
        <w:t>ei Verstößen gegen Art. 126 AEUV</w:t>
      </w:r>
      <w:r w:rsidRPr="00633C41">
        <w:t xml:space="preserve"> – Art. 109 Abs. 5 GG; Sanktionszahlungsaufteilungsgesetz (SZAG)</w:t>
      </w:r>
    </w:p>
    <w:p w14:paraId="509D6F99" w14:textId="40677352" w:rsidR="00633C41" w:rsidRPr="00633C41" w:rsidRDefault="00633C41" w:rsidP="00666D3B">
      <w:pPr>
        <w:pStyle w:val="1VorlGldg"/>
        <w:jc w:val="both"/>
      </w:pPr>
      <w:r>
        <w:tab/>
      </w:r>
      <w:r w:rsidRPr="00D87C8E">
        <w:rPr>
          <w:i/>
        </w:rPr>
        <w:t>H. G. Henneke,</w:t>
      </w:r>
      <w:r w:rsidRPr="00633C41">
        <w:t xml:space="preserve"> Der europäische Fiskalpakt und seine Umsetzung in Deutschland, 2013</w:t>
      </w:r>
    </w:p>
    <w:p w14:paraId="42CF0E0F" w14:textId="5BBFDCB1" w:rsidR="002F503C" w:rsidRPr="00633C41" w:rsidRDefault="002F503C" w:rsidP="00666D3B">
      <w:pPr>
        <w:pStyle w:val="I-VorlGldg"/>
      </w:pPr>
      <w:r w:rsidRPr="00633C41">
        <w:t>III.</w:t>
      </w:r>
      <w:r w:rsidRPr="00633C41">
        <w:tab/>
        <w:t> Wirtschaftliche Betätigung des Staates (und der Kommunen)</w:t>
      </w:r>
    </w:p>
    <w:p w14:paraId="1C5B283F" w14:textId="0432D753" w:rsidR="002F503C" w:rsidRPr="00633C41" w:rsidRDefault="002F503C" w:rsidP="00666D3B">
      <w:pPr>
        <w:pStyle w:val="1VorlGldg"/>
        <w:numPr>
          <w:ilvl w:val="0"/>
          <w:numId w:val="37"/>
        </w:numPr>
        <w:jc w:val="both"/>
      </w:pPr>
      <w:r w:rsidRPr="00633C41">
        <w:t>Wirtschaftliche Betätigung des Staates im Steuerstaat?</w:t>
      </w:r>
    </w:p>
    <w:p w14:paraId="7023C7B5" w14:textId="71D8C92C" w:rsidR="002F503C" w:rsidRPr="00633C41" w:rsidRDefault="002F503C" w:rsidP="00666D3B">
      <w:pPr>
        <w:pStyle w:val="1VorlGldg"/>
        <w:jc w:val="both"/>
      </w:pPr>
      <w:r w:rsidRPr="00633C41">
        <w:t>Öffentliche Unternehmen und ihre rechtliche Zulässigkeit</w:t>
      </w:r>
      <w:r w:rsidR="001A4234">
        <w:t xml:space="preserve">, insbes. § 65 Abs. 1 BHO </w:t>
      </w:r>
    </w:p>
    <w:p w14:paraId="27B16E41" w14:textId="67414418" w:rsidR="002F503C" w:rsidRPr="00633C41" w:rsidRDefault="002F503C" w:rsidP="00666D3B">
      <w:pPr>
        <w:pStyle w:val="1VorlGldg"/>
        <w:numPr>
          <w:ilvl w:val="0"/>
          <w:numId w:val="37"/>
        </w:numPr>
        <w:jc w:val="both"/>
      </w:pPr>
      <w:r w:rsidRPr="00633C41">
        <w:t>Wirtschaftliche Betätigung der Kommunen</w:t>
      </w:r>
    </w:p>
    <w:p w14:paraId="5CDF850F" w14:textId="6A824C36" w:rsidR="002F503C" w:rsidRPr="00633C41" w:rsidRDefault="002F503C" w:rsidP="00666D3B">
      <w:pPr>
        <w:pStyle w:val="I-VorlGldg"/>
      </w:pPr>
      <w:r w:rsidRPr="00633C41">
        <w:t>IV.</w:t>
      </w:r>
      <w:r w:rsidRPr="00633C41">
        <w:tab/>
        <w:t> Neue Einnahmequellen</w:t>
      </w:r>
    </w:p>
    <w:p w14:paraId="06007B4D" w14:textId="7D31269C" w:rsidR="002F503C" w:rsidRPr="00633C41" w:rsidRDefault="002F503C" w:rsidP="00666D3B">
      <w:pPr>
        <w:pStyle w:val="1VorlGldg"/>
        <w:numPr>
          <w:ilvl w:val="0"/>
          <w:numId w:val="38"/>
        </w:numPr>
        <w:jc w:val="both"/>
      </w:pPr>
      <w:r w:rsidRPr="00633C41">
        <w:t>Versteigerungserlöse</w:t>
      </w:r>
      <w:r w:rsidR="001A4234">
        <w:t xml:space="preserve"> (§ 61 Abs. 4 TKG) </w:t>
      </w:r>
    </w:p>
    <w:p w14:paraId="5B86ED32" w14:textId="77777777" w:rsidR="002F503C" w:rsidRPr="00633C41" w:rsidRDefault="002F503C" w:rsidP="00666D3B">
      <w:pPr>
        <w:pStyle w:val="LiteraturVorlgliederung"/>
      </w:pPr>
      <w:r w:rsidRPr="00633C41">
        <w:t xml:space="preserve">BVerfGE 105, 185 – UMTS-Lizenzversteigerungserlöse; </w:t>
      </w:r>
      <w:r w:rsidRPr="00D87C8E">
        <w:rPr>
          <w:i/>
        </w:rPr>
        <w:t xml:space="preserve">P. </w:t>
      </w:r>
      <w:proofErr w:type="spellStart"/>
      <w:r w:rsidRPr="00D87C8E">
        <w:rPr>
          <w:i/>
        </w:rPr>
        <w:t>Selmer</w:t>
      </w:r>
      <w:proofErr w:type="spellEnd"/>
      <w:r w:rsidRPr="00D87C8E">
        <w:rPr>
          <w:i/>
        </w:rPr>
        <w:t>,</w:t>
      </w:r>
      <w:r w:rsidRPr="00633C41">
        <w:t xml:space="preserve"> Die UMTS-Versteigerungen vor dem BVerfG, </w:t>
      </w:r>
      <w:proofErr w:type="spellStart"/>
      <w:r w:rsidRPr="00633C41">
        <w:t>NVwZ</w:t>
      </w:r>
      <w:proofErr w:type="spellEnd"/>
      <w:r w:rsidRPr="00633C41">
        <w:t xml:space="preserve"> 2003, S. 1304 ff. </w:t>
      </w:r>
    </w:p>
    <w:p w14:paraId="62468827" w14:textId="0C2CFA96" w:rsidR="002F503C" w:rsidRPr="00633C41" w:rsidRDefault="002F503C" w:rsidP="00666D3B">
      <w:pPr>
        <w:pStyle w:val="1VorlGldg"/>
        <w:numPr>
          <w:ilvl w:val="0"/>
          <w:numId w:val="38"/>
        </w:numPr>
        <w:jc w:val="both"/>
      </w:pPr>
      <w:r w:rsidRPr="00633C41">
        <w:lastRenderedPageBreak/>
        <w:t>Umweltzertifikate</w:t>
      </w:r>
      <w:r w:rsidR="001A4234">
        <w:t xml:space="preserve"> (Richtlinie 2009/</w:t>
      </w:r>
      <w:r w:rsidR="008223E3">
        <w:t xml:space="preserve">29/EG, </w:t>
      </w:r>
      <w:proofErr w:type="spellStart"/>
      <w:r w:rsidR="008223E3">
        <w:t>ZuteilungsG</w:t>
      </w:r>
      <w:proofErr w:type="spellEnd"/>
      <w:r w:rsidR="008223E3">
        <w:t xml:space="preserve">) </w:t>
      </w:r>
      <w:r w:rsidR="008223E3" w:rsidRPr="00001F76">
        <w:rPr>
          <w:i/>
        </w:rPr>
        <w:t>Hartmann</w:t>
      </w:r>
      <w:r w:rsidR="008223E3">
        <w:t xml:space="preserve">, Emissionshandel in der vierten Zuteilungsperiode, </w:t>
      </w:r>
      <w:proofErr w:type="spellStart"/>
      <w:r w:rsidR="008223E3">
        <w:t>NVwZ</w:t>
      </w:r>
      <w:proofErr w:type="spellEnd"/>
      <w:r w:rsidR="008223E3">
        <w:t xml:space="preserve"> 2016, S. 189ff. </w:t>
      </w:r>
    </w:p>
    <w:p w14:paraId="46E23D13" w14:textId="77777777" w:rsidR="002F503C" w:rsidRPr="00633C41" w:rsidRDefault="002F503C" w:rsidP="00666D3B">
      <w:pPr>
        <w:jc w:val="both"/>
        <w:rPr>
          <w:rFonts w:ascii="LMU CompatilFact" w:hAnsi="LMU CompatilFact" w:cs="LMU CompatilFact"/>
        </w:rPr>
      </w:pPr>
    </w:p>
    <w:p w14:paraId="704DD3DF" w14:textId="77777777" w:rsidR="002F503C" w:rsidRPr="00633C41" w:rsidRDefault="002F503C" w:rsidP="00666D3B">
      <w:pPr>
        <w:pStyle w:val="-Vorl-Gldg"/>
      </w:pPr>
      <w:r w:rsidRPr="00633C41">
        <w:t xml:space="preserve">§ 4 </w:t>
      </w:r>
      <w:r w:rsidRPr="00633C41">
        <w:tab/>
        <w:t>Verteilung der Gesetzgebungskompetenzen im Abgabenrecht</w:t>
      </w:r>
    </w:p>
    <w:p w14:paraId="74C60746" w14:textId="23B2B29F" w:rsidR="002F503C" w:rsidRPr="00633C41" w:rsidRDefault="002F503C" w:rsidP="00666D3B">
      <w:pPr>
        <w:pStyle w:val="I-VorlGldg"/>
        <w:numPr>
          <w:ilvl w:val="0"/>
          <w:numId w:val="51"/>
        </w:numPr>
      </w:pPr>
      <w:r w:rsidRPr="00633C41">
        <w:t>Steuergesetzgebungskompetenzen: Art. 105 GG</w:t>
      </w:r>
    </w:p>
    <w:p w14:paraId="6C11EC9B" w14:textId="77906C5E" w:rsidR="002F503C" w:rsidRPr="00633C41" w:rsidRDefault="002F503C" w:rsidP="00666D3B">
      <w:pPr>
        <w:pStyle w:val="1VorlGldg"/>
        <w:numPr>
          <w:ilvl w:val="0"/>
          <w:numId w:val="39"/>
        </w:numPr>
        <w:jc w:val="both"/>
      </w:pPr>
      <w:r w:rsidRPr="00633C41">
        <w:t>Ausschließliche Kompetenz des Bundes (Art. 105 Abs. 1 GG)</w:t>
      </w:r>
    </w:p>
    <w:p w14:paraId="06AEF0F8" w14:textId="6C7E72D3" w:rsidR="002F503C" w:rsidRPr="00633C41" w:rsidRDefault="002F503C" w:rsidP="00666D3B">
      <w:pPr>
        <w:pStyle w:val="1VorlGldg"/>
        <w:numPr>
          <w:ilvl w:val="0"/>
          <w:numId w:val="39"/>
        </w:numPr>
        <w:jc w:val="both"/>
      </w:pPr>
      <w:r w:rsidRPr="00633C41">
        <w:t>Konkurrierende Kompetenzen des Bundes und der Länder (Art. 105 Abs. 2 GG)</w:t>
      </w:r>
    </w:p>
    <w:p w14:paraId="005F1AE9" w14:textId="0A1FCC62" w:rsidR="002F503C" w:rsidRPr="00633C41" w:rsidRDefault="002F503C" w:rsidP="00666D3B">
      <w:pPr>
        <w:pStyle w:val="1VorlGldg"/>
        <w:numPr>
          <w:ilvl w:val="0"/>
          <w:numId w:val="39"/>
        </w:numPr>
        <w:jc w:val="both"/>
      </w:pPr>
      <w:r w:rsidRPr="00633C41">
        <w:t>Ausschließliche Kompetenz der Länder (Art. 105 Abs. 2a GG)</w:t>
      </w:r>
    </w:p>
    <w:p w14:paraId="5B9814B1" w14:textId="1CE6596C" w:rsidR="002F503C" w:rsidRPr="00633C41" w:rsidRDefault="002F503C" w:rsidP="00666D3B">
      <w:pPr>
        <w:pStyle w:val="LiteraturVorlgliederung"/>
      </w:pPr>
      <w:r w:rsidRPr="00633C41">
        <w:t>BVerfGE 98, 106 – Verpackungsteuer</w:t>
      </w:r>
      <w:r w:rsidR="00116415">
        <w:t>; BVerfGE 65, 325</w:t>
      </w:r>
      <w:r w:rsidR="001521E5">
        <w:t>; 114, 316</w:t>
      </w:r>
      <w:r w:rsidR="00116415">
        <w:t xml:space="preserve"> – Zweitwohnungsteuer</w:t>
      </w:r>
      <w:r w:rsidR="001521E5">
        <w:t xml:space="preserve">; </w:t>
      </w:r>
      <w:proofErr w:type="spellStart"/>
      <w:r w:rsidR="001521E5">
        <w:t>BVer</w:t>
      </w:r>
      <w:r w:rsidR="00F45624">
        <w:t>w</w:t>
      </w:r>
      <w:r w:rsidR="001521E5">
        <w:t>GE</w:t>
      </w:r>
      <w:proofErr w:type="spellEnd"/>
      <w:r w:rsidR="001521E5">
        <w:t xml:space="preserve"> 143, 301 – „Bettensteuer“</w:t>
      </w:r>
      <w:r w:rsidR="00F45624">
        <w:t xml:space="preserve">; </w:t>
      </w:r>
      <w:proofErr w:type="spellStart"/>
      <w:r w:rsidR="00F45624">
        <w:t>BVerwGE</w:t>
      </w:r>
      <w:proofErr w:type="spellEnd"/>
      <w:r w:rsidR="00F45624">
        <w:t xml:space="preserve"> 153, 116 - Vergnügungssteuer</w:t>
      </w:r>
    </w:p>
    <w:p w14:paraId="745E9F0B" w14:textId="79A013DF" w:rsidR="002F503C" w:rsidRPr="00633C41" w:rsidRDefault="002F503C" w:rsidP="00666D3B">
      <w:pPr>
        <w:pStyle w:val="1VorlGldg"/>
        <w:numPr>
          <w:ilvl w:val="0"/>
          <w:numId w:val="39"/>
        </w:numPr>
        <w:jc w:val="both"/>
      </w:pPr>
      <w:r w:rsidRPr="00633C41">
        <w:t>Reformüberlegungen</w:t>
      </w:r>
    </w:p>
    <w:p w14:paraId="6D0861EE" w14:textId="0AEEF36F" w:rsidR="002F503C" w:rsidRDefault="002F503C" w:rsidP="00666D3B">
      <w:pPr>
        <w:pStyle w:val="I-VorlGldg"/>
      </w:pPr>
      <w:r w:rsidRPr="00633C41">
        <w:t>II.</w:t>
      </w:r>
      <w:r w:rsidRPr="00633C41">
        <w:tab/>
        <w:t>Gebühren, Beiträge Sonderabgaben: Art. 70 ff. GG</w:t>
      </w:r>
    </w:p>
    <w:p w14:paraId="0BFD9FCD" w14:textId="7D8645A4" w:rsidR="007D7367" w:rsidRPr="00633C41" w:rsidRDefault="007D7367" w:rsidP="00666D3B">
      <w:pPr>
        <w:pStyle w:val="I-VorlGldg"/>
      </w:pPr>
      <w:r>
        <w:tab/>
        <w:t>„</w:t>
      </w:r>
      <w:r w:rsidRPr="007D7367">
        <w:t>Anders als für Steuern, deren Kompetenzgrundlagen in Art. 105 ff. GG geregelt sind, wird die Kompetenz für die Erhebung nichtsteuerlicher Abgaben von derjenigen für die jeweilige Sachmaterie umfasst (vgl. BVer</w:t>
      </w:r>
      <w:r w:rsidR="008C4897">
        <w:t xml:space="preserve">fGE 137, 1 [19 </w:t>
      </w:r>
      <w:proofErr w:type="spellStart"/>
      <w:r w:rsidR="008C4897">
        <w:t>Rn</w:t>
      </w:r>
      <w:proofErr w:type="spellEnd"/>
      <w:r w:rsidR="008C4897">
        <w:t xml:space="preserve">. 45])“ – BVerfG, Urteil vom 14. Januar 2025 – 1 </w:t>
      </w:r>
      <w:proofErr w:type="spellStart"/>
      <w:r w:rsidR="008C4897">
        <w:t>BvR</w:t>
      </w:r>
      <w:proofErr w:type="spellEnd"/>
      <w:r w:rsidR="008C4897">
        <w:t xml:space="preserve"> 548/22 –, </w:t>
      </w:r>
      <w:proofErr w:type="spellStart"/>
      <w:r w:rsidR="008C4897">
        <w:t>Rn</w:t>
      </w:r>
      <w:proofErr w:type="spellEnd"/>
      <w:r w:rsidR="008C4897">
        <w:t>. 59.</w:t>
      </w:r>
    </w:p>
    <w:p w14:paraId="299F68EE" w14:textId="67EED0BA" w:rsidR="00F45624" w:rsidRDefault="00F45624" w:rsidP="00666D3B">
      <w:pPr>
        <w:pStyle w:val="I-VorlGldg"/>
      </w:pPr>
    </w:p>
    <w:p w14:paraId="5A7E6D56" w14:textId="77777777" w:rsidR="002F503C" w:rsidRPr="004A0865" w:rsidRDefault="002F503C" w:rsidP="00666D3B">
      <w:pPr>
        <w:ind w:left="705" w:hanging="705"/>
        <w:jc w:val="both"/>
      </w:pPr>
      <w:r w:rsidRPr="00001F76">
        <w:rPr>
          <w:b/>
        </w:rPr>
        <w:t>§ 5</w:t>
      </w:r>
      <w:r w:rsidRPr="00001F76">
        <w:rPr>
          <w:b/>
        </w:rPr>
        <w:tab/>
        <w:t>Verteilung und Umverteilung der Steuererträge (Art. 106, 107 GG, Finanzausgleich)</w:t>
      </w:r>
    </w:p>
    <w:p w14:paraId="3F3571A8" w14:textId="0C4AF462" w:rsidR="002F503C" w:rsidRPr="00633C41" w:rsidRDefault="00763D2C" w:rsidP="00666D3B">
      <w:pPr>
        <w:pStyle w:val="I-VorlGldg"/>
      </w:pPr>
      <w:r>
        <w:t xml:space="preserve"> </w:t>
      </w:r>
      <w:r w:rsidR="002F503C" w:rsidRPr="00633C41">
        <w:t>I.</w:t>
      </w:r>
      <w:r w:rsidR="002F503C" w:rsidRPr="00633C41">
        <w:tab/>
        <w:t>Modelle des Finanzausgleichs: Trennsysteme, Verbundsystem, Zuweisungssysteme; Unterscheidung zwischen</w:t>
      </w:r>
      <w:r w:rsidR="00A46DC6">
        <w:t xml:space="preserve"> Steuergesetzgebung,</w:t>
      </w:r>
      <w:r w:rsidR="002F503C" w:rsidRPr="00633C41">
        <w:t xml:space="preserve"> Ertragshoheitsrecht und Finanzzuweisung</w:t>
      </w:r>
    </w:p>
    <w:p w14:paraId="005605B7" w14:textId="488ABBA5" w:rsidR="002F503C" w:rsidRDefault="002F503C" w:rsidP="00666D3B">
      <w:pPr>
        <w:pStyle w:val="LitVorlgldgzuI"/>
      </w:pPr>
      <w:r w:rsidRPr="00D87C8E">
        <w:rPr>
          <w:i/>
        </w:rPr>
        <w:t>S. Korioth,</w:t>
      </w:r>
      <w:r w:rsidRPr="00633C41">
        <w:t xml:space="preserve"> Der Finanzausgleich zwischen Bund und Ländern, 1997, S. 265 ff.</w:t>
      </w:r>
      <w:r w:rsidR="00F45624">
        <w:t xml:space="preserve">; </w:t>
      </w:r>
      <w:proofErr w:type="spellStart"/>
      <w:r w:rsidR="00F45624">
        <w:t>ders</w:t>
      </w:r>
      <w:proofErr w:type="spellEnd"/>
      <w:r w:rsidR="00F45624">
        <w:t>., JZ 2019, S. 910 ff.</w:t>
      </w:r>
    </w:p>
    <w:p w14:paraId="7F25DC1F" w14:textId="77777777" w:rsidR="00116415" w:rsidRPr="00633C41" w:rsidRDefault="00116415" w:rsidP="00666D3B">
      <w:pPr>
        <w:pStyle w:val="LitVorlgldgzuI"/>
      </w:pPr>
      <w:r>
        <w:t>Zum Ziel des Finanzausgleichs (Art. 106, 107 GG) BVerfGE 72, 330 (383) – Finanzausgleich II: Ziel der gesamten Einnahmenverteilung „ist, Bund und Länder finanziell in die Lage zu versetzen, die ihnen verfassungsrechtlich zukommenden Aufgaben auch wahrzunehmen; erst dadurch kann die staatliche Selbstständigkeit von Bund und Ländern real werden, können sich Eigenständigkeit und Eigenverantwortlichkeit der Aufgabenwahrnehmung entfalten. Im Hinblick auf die mit dieser Aufgabenve</w:t>
      </w:r>
      <w:r w:rsidR="00EA25F8">
        <w:t>rteilung verknüpften Ausgabenbelastung</w:t>
      </w:r>
      <w:r>
        <w:t>, die in Art. 104a Abs. 1 bis 3 und 5 GG [a. F., jetzt Art. 104a GG insgesamt] geregelt ist, soll im Rahmen der vorhandenen Finanzmasse Bund und Ländern, soweit möglich, eine angemessene Finanzausstattung verschafft werden. Von diesem Ansatzpunkt her regelt das Grundgesetz die Verteilung de</w:t>
      </w:r>
      <w:r w:rsidR="00EA25F8">
        <w:t>s</w:t>
      </w:r>
      <w:r>
        <w:t xml:space="preserve"> Finanzaufkommens in verschiedenen, aufeinander aufbauenden und aufeinander bezogenen Stufen, wobei jeder Stufe bestimmte Verteilungs- und Ausgleichsziele zugeordnet sind.“ </w:t>
      </w:r>
    </w:p>
    <w:p w14:paraId="6A7A9CA1" w14:textId="197B5308" w:rsidR="002F503C" w:rsidRPr="00633C41" w:rsidRDefault="002F503C" w:rsidP="00666D3B">
      <w:pPr>
        <w:pStyle w:val="I-VorlGldg"/>
        <w:numPr>
          <w:ilvl w:val="0"/>
          <w:numId w:val="51"/>
        </w:numPr>
      </w:pPr>
      <w:r w:rsidRPr="00633C41">
        <w:t>Verteilung der Steuererträge auf Bund, Länder und Kommunen (primärer vertikaler Finanzausgleich, Art. 106 Abs. 1-6 GG)</w:t>
      </w:r>
    </w:p>
    <w:p w14:paraId="7CD7AF04" w14:textId="31032D97" w:rsidR="002F503C" w:rsidRPr="00633C41" w:rsidRDefault="002F503C" w:rsidP="00666D3B">
      <w:pPr>
        <w:pStyle w:val="1VorlGldg"/>
        <w:numPr>
          <w:ilvl w:val="0"/>
          <w:numId w:val="40"/>
        </w:numPr>
        <w:jc w:val="both"/>
      </w:pPr>
      <w:r w:rsidRPr="00633C41">
        <w:t>Ausschließliche Ertragshoheit des Bundes (Art. 106 Abs. 1 GG)</w:t>
      </w:r>
    </w:p>
    <w:p w14:paraId="7962272F" w14:textId="73ECF4CB" w:rsidR="002F503C" w:rsidRPr="00633C41" w:rsidRDefault="002F503C" w:rsidP="00666D3B">
      <w:pPr>
        <w:pStyle w:val="1VorlGldg"/>
        <w:numPr>
          <w:ilvl w:val="0"/>
          <w:numId w:val="40"/>
        </w:numPr>
        <w:jc w:val="both"/>
      </w:pPr>
      <w:r w:rsidRPr="00633C41">
        <w:lastRenderedPageBreak/>
        <w:t>Ausschließliche Ertragshoheit der Länder (Art. 106 Abs. 2 GG)</w:t>
      </w:r>
    </w:p>
    <w:p w14:paraId="4586244B" w14:textId="348CE39B" w:rsidR="002F503C" w:rsidRPr="00633C41" w:rsidRDefault="002F503C" w:rsidP="00666D3B">
      <w:pPr>
        <w:pStyle w:val="1VorlGldg"/>
        <w:numPr>
          <w:ilvl w:val="0"/>
          <w:numId w:val="40"/>
        </w:numPr>
        <w:jc w:val="both"/>
      </w:pPr>
      <w:r w:rsidRPr="00633C41">
        <w:t>Großer Steuerverbund aus Einkommen-, Körperschaft- und Umsatzsteuer (Art. 106 Abs. 3, Abs. 4 S. 1 GG)</w:t>
      </w:r>
    </w:p>
    <w:p w14:paraId="462B3294" w14:textId="5BFB0A67" w:rsidR="002F503C" w:rsidRPr="00633C41" w:rsidRDefault="002F503C" w:rsidP="00666D3B">
      <w:pPr>
        <w:pStyle w:val="1VorlGldg"/>
        <w:numPr>
          <w:ilvl w:val="0"/>
          <w:numId w:val="40"/>
        </w:numPr>
        <w:jc w:val="both"/>
      </w:pPr>
      <w:r w:rsidRPr="00633C41">
        <w:t>Steuerliche Ertragshoheitsrechte der Gemeinden (Art. 106 Abs. 5, 5a, 6 GG)</w:t>
      </w:r>
    </w:p>
    <w:p w14:paraId="02402FBC" w14:textId="6D321526" w:rsidR="002F503C" w:rsidRPr="00633C41" w:rsidRDefault="002F503C" w:rsidP="00666D3B">
      <w:pPr>
        <w:pStyle w:val="I-VorlGldg"/>
        <w:numPr>
          <w:ilvl w:val="0"/>
          <w:numId w:val="51"/>
        </w:numPr>
      </w:pPr>
      <w:r w:rsidRPr="00633C41">
        <w:t>Verteilung der Steuererträge auf die Länder</w:t>
      </w:r>
      <w:r w:rsidR="009056D8">
        <w:t xml:space="preserve"> </w:t>
      </w:r>
      <w:r w:rsidRPr="00633C41">
        <w:t>(primärer horizontaler Finanzausgleich, Art. 107 Abs. 1 GG)</w:t>
      </w:r>
    </w:p>
    <w:p w14:paraId="7373FC36" w14:textId="610B16C8" w:rsidR="002F503C" w:rsidRPr="00633C41" w:rsidRDefault="002F503C" w:rsidP="00666D3B">
      <w:pPr>
        <w:pStyle w:val="1VorlGldg"/>
        <w:numPr>
          <w:ilvl w:val="0"/>
          <w:numId w:val="41"/>
        </w:numPr>
        <w:jc w:val="both"/>
      </w:pPr>
      <w:r w:rsidRPr="00633C41">
        <w:t>Grundprinzip: Verteilung nach dem örtlichen Aufkommen (einschließlich Abgrenzung und Zerlegung), Art. 107 Abs. 1 S. 1-3 GG</w:t>
      </w:r>
    </w:p>
    <w:p w14:paraId="439F974F" w14:textId="356256C1" w:rsidR="002F503C" w:rsidRPr="00633C41" w:rsidRDefault="002F503C" w:rsidP="00666D3B">
      <w:pPr>
        <w:pStyle w:val="1VorlGldg"/>
        <w:numPr>
          <w:ilvl w:val="0"/>
          <w:numId w:val="41"/>
        </w:numPr>
        <w:jc w:val="both"/>
      </w:pPr>
      <w:r w:rsidRPr="00633C41">
        <w:t>Ausnahme: Verteilung nach der Einwohnerzahl (Umsatzsteuer), Art. 107 Abs. 1 S. 4 GG (einschließlich Ergänzungsa</w:t>
      </w:r>
      <w:r w:rsidR="00A46DC6">
        <w:t>n</w:t>
      </w:r>
      <w:r w:rsidRPr="00633C41">
        <w:t>teile)</w:t>
      </w:r>
    </w:p>
    <w:p w14:paraId="5C7C8DA3" w14:textId="5991C1D9" w:rsidR="002F503C" w:rsidRPr="00633C41" w:rsidRDefault="002F503C" w:rsidP="00666D3B">
      <w:pPr>
        <w:pStyle w:val="I-VorlGldg"/>
        <w:numPr>
          <w:ilvl w:val="0"/>
          <w:numId w:val="51"/>
        </w:numPr>
      </w:pPr>
      <w:r w:rsidRPr="00633C41">
        <w:t>Umverteilung zwischen den Ländern</w:t>
      </w:r>
      <w:r w:rsidR="008223E3">
        <w:t xml:space="preserve"> bis einschließlich 2019 </w:t>
      </w:r>
      <w:r w:rsidRPr="00633C41">
        <w:t>(Länderfinanzausgleich, horizontaler sekundärer Finanzausgleich, Art. 107 Abs. 2 S. 1 und 2 GG)</w:t>
      </w:r>
    </w:p>
    <w:p w14:paraId="31527B2F" w14:textId="7FC218E1" w:rsidR="002F503C" w:rsidRPr="00633C41" w:rsidRDefault="002F503C" w:rsidP="00666D3B">
      <w:pPr>
        <w:pStyle w:val="1VorlGldg"/>
        <w:numPr>
          <w:ilvl w:val="0"/>
          <w:numId w:val="42"/>
        </w:numPr>
        <w:jc w:val="both"/>
      </w:pPr>
      <w:r w:rsidRPr="00633C41">
        <w:t>Bedeutung und Konfliktanfälligkeit</w:t>
      </w:r>
    </w:p>
    <w:p w14:paraId="444C932A" w14:textId="77777777" w:rsidR="002F503C" w:rsidRPr="00633C41" w:rsidRDefault="002F503C" w:rsidP="00666D3B">
      <w:pPr>
        <w:pStyle w:val="LiteraturVorlgliederung"/>
      </w:pPr>
      <w:r w:rsidRPr="00633C41">
        <w:t>BVerfGE 1, 117; 72, 330; 86, 148; 101, 158</w:t>
      </w:r>
    </w:p>
    <w:p w14:paraId="48B68AF9" w14:textId="70CC99BF" w:rsidR="002F503C" w:rsidRPr="00633C41" w:rsidRDefault="002F503C" w:rsidP="00666D3B">
      <w:pPr>
        <w:pStyle w:val="1VorlGldg"/>
        <w:numPr>
          <w:ilvl w:val="0"/>
          <w:numId w:val="42"/>
        </w:numPr>
        <w:jc w:val="both"/>
      </w:pPr>
      <w:r w:rsidRPr="00633C41">
        <w:t>Verfassungsrechtliche Vorgaben</w:t>
      </w:r>
    </w:p>
    <w:p w14:paraId="1DFE4EB2" w14:textId="24F641FC" w:rsidR="002F503C" w:rsidRPr="00633C41" w:rsidRDefault="002F503C" w:rsidP="00666D3B">
      <w:pPr>
        <w:pStyle w:val="1VorlGldg"/>
        <w:jc w:val="both"/>
      </w:pPr>
      <w:r w:rsidRPr="00633C41">
        <w:t>Exkurs: Zweiteilung der Gesetzgebung in „Maßstäbe-“ und „F</w:t>
      </w:r>
      <w:r w:rsidR="000377C6">
        <w:t>i</w:t>
      </w:r>
      <w:r w:rsidRPr="00633C41">
        <w:t>nanz</w:t>
      </w:r>
      <w:r w:rsidRPr="00633C41">
        <w:softHyphen/>
        <w:t>ausgleichsgesetz“</w:t>
      </w:r>
    </w:p>
    <w:p w14:paraId="401DCD25" w14:textId="77777777" w:rsidR="002F503C" w:rsidRPr="00633C41" w:rsidRDefault="002F503C" w:rsidP="00666D3B">
      <w:pPr>
        <w:pStyle w:val="LiteraturVorlgliederung"/>
      </w:pPr>
      <w:r w:rsidRPr="00633C41">
        <w:t xml:space="preserve">BVerfGE 101, 158; </w:t>
      </w:r>
      <w:r w:rsidRPr="00D87C8E">
        <w:rPr>
          <w:i/>
        </w:rPr>
        <w:t xml:space="preserve">H. P. Bull/V. </w:t>
      </w:r>
      <w:proofErr w:type="spellStart"/>
      <w:r w:rsidRPr="00D87C8E">
        <w:rPr>
          <w:i/>
        </w:rPr>
        <w:t>Mehde</w:t>
      </w:r>
      <w:proofErr w:type="spellEnd"/>
      <w:r w:rsidRPr="00D87C8E">
        <w:rPr>
          <w:i/>
        </w:rPr>
        <w:t>,</w:t>
      </w:r>
      <w:r w:rsidRPr="00633C41">
        <w:t xml:space="preserve"> Der rationale Finanz</w:t>
      </w:r>
      <w:r w:rsidRPr="00633C41">
        <w:softHyphen/>
        <w:t>ausgleich –ein Gesetz</w:t>
      </w:r>
      <w:r w:rsidRPr="00633C41">
        <w:softHyphen/>
        <w:t xml:space="preserve">gebungsauftrag ohnegleichen, DÖV 2000. S. 305 ff.; </w:t>
      </w:r>
      <w:r w:rsidRPr="00D87C8E">
        <w:rPr>
          <w:i/>
        </w:rPr>
        <w:t xml:space="preserve">H. G. Henneke, </w:t>
      </w:r>
      <w:r w:rsidRPr="00633C41">
        <w:t>Länder</w:t>
      </w:r>
      <w:r w:rsidRPr="00633C41">
        <w:softHyphen/>
        <w:t>finanz</w:t>
      </w:r>
      <w:r w:rsidRPr="00633C41">
        <w:softHyphen/>
        <w:t>aus</w:t>
      </w:r>
      <w:r w:rsidRPr="00633C41">
        <w:softHyphen/>
        <w:t xml:space="preserve">gleich und </w:t>
      </w:r>
      <w:proofErr w:type="spellStart"/>
      <w:r w:rsidRPr="00633C41">
        <w:t>Maßstäbe</w:t>
      </w:r>
      <w:r w:rsidRPr="00633C41">
        <w:softHyphen/>
        <w:t>gesetz</w:t>
      </w:r>
      <w:proofErr w:type="spellEnd"/>
      <w:r w:rsidRPr="00633C41">
        <w:t xml:space="preserve">, Jura 2001, S. 767 ff.; </w:t>
      </w:r>
      <w:r w:rsidRPr="00D87C8E">
        <w:rPr>
          <w:i/>
        </w:rPr>
        <w:t>S. Korioth,</w:t>
      </w:r>
      <w:r w:rsidRPr="00633C41">
        <w:t xml:space="preserve"> Maßstab</w:t>
      </w:r>
      <w:r w:rsidRPr="00633C41">
        <w:softHyphen/>
        <w:t>gesetz</w:t>
      </w:r>
      <w:r w:rsidRPr="00633C41">
        <w:softHyphen/>
        <w:t>gebung im bundesstaatlichen Finanzausgleich, ZG 2002, S. 335 ff.</w:t>
      </w:r>
    </w:p>
    <w:p w14:paraId="4C267F7D" w14:textId="09C320E2" w:rsidR="00051A4A" w:rsidRDefault="00763D2C" w:rsidP="00666D3B">
      <w:pPr>
        <w:pStyle w:val="I-VorlGldg"/>
        <w:numPr>
          <w:ilvl w:val="0"/>
          <w:numId w:val="51"/>
        </w:numPr>
      </w:pPr>
      <w:r>
        <w:t>B</w:t>
      </w:r>
      <w:r w:rsidR="002F503C" w:rsidRPr="00633C41">
        <w:t>undesergänzungszuweisungen (sekundärer vertikaler Finanzausgleich, Art. 107 Abs. 2 S. 3 GG)</w:t>
      </w:r>
    </w:p>
    <w:p w14:paraId="73EE1F92" w14:textId="2374489B" w:rsidR="002F503C" w:rsidRPr="00633C41" w:rsidRDefault="00051A4A" w:rsidP="00666D3B">
      <w:pPr>
        <w:ind w:left="708" w:firstLine="708"/>
        <w:jc w:val="both"/>
      </w:pPr>
      <w:r>
        <w:t xml:space="preserve">1. </w:t>
      </w:r>
      <w:r w:rsidR="00D61DB2">
        <w:t xml:space="preserve">   </w:t>
      </w:r>
      <w:r w:rsidR="002F503C" w:rsidRPr="00633C41">
        <w:t>Verfassungsrechtliche Voraussetzungen</w:t>
      </w:r>
    </w:p>
    <w:p w14:paraId="113E188E" w14:textId="3302E4D7" w:rsidR="002F503C" w:rsidRDefault="00BF7501" w:rsidP="00666D3B">
      <w:pPr>
        <w:ind w:left="1416"/>
        <w:jc w:val="both"/>
      </w:pPr>
      <w:r>
        <w:t xml:space="preserve">         </w:t>
      </w:r>
      <w:r w:rsidR="002F503C" w:rsidRPr="00633C41">
        <w:t>BVerfGE 72, 330 (403 ff.); 86, 148 (260 ff.)</w:t>
      </w:r>
    </w:p>
    <w:p w14:paraId="1111D337" w14:textId="77777777" w:rsidR="00BF7501" w:rsidRPr="00633C41" w:rsidRDefault="00BF7501" w:rsidP="00666D3B">
      <w:pPr>
        <w:ind w:left="1416"/>
        <w:jc w:val="both"/>
      </w:pPr>
    </w:p>
    <w:p w14:paraId="4DBD207B" w14:textId="0B32CAAE" w:rsidR="002F503C" w:rsidRPr="00633C41" w:rsidRDefault="00D61DB2" w:rsidP="00666D3B">
      <w:pPr>
        <w:ind w:left="1843" w:hanging="427"/>
        <w:jc w:val="both"/>
      </w:pPr>
      <w:r>
        <w:t xml:space="preserve">2.    </w:t>
      </w:r>
      <w:r w:rsidR="002F503C" w:rsidRPr="00633C41">
        <w:t>Fallgruppen: Allgemein finanzkraftstärkende und sonderlastbezogene</w:t>
      </w:r>
      <w:r w:rsidR="00BF7501">
        <w:t xml:space="preserve"> </w:t>
      </w:r>
      <w:r w:rsidR="00E57FE3">
        <w:br/>
        <w:t>Zuweisungen</w:t>
      </w:r>
      <w:r w:rsidR="00E57FE3">
        <w:tab/>
      </w:r>
      <w:r w:rsidR="00E57FE3">
        <w:br/>
      </w:r>
      <w:r w:rsidR="002F503C" w:rsidRPr="00633C41">
        <w:t>Insbesondere: Bundesergänzungszuweisungen zur Abwehr von Haushalts</w:t>
      </w:r>
      <w:r w:rsidR="002F503C" w:rsidRPr="00633C41">
        <w:softHyphen/>
        <w:t>notlagen der Länder</w:t>
      </w:r>
    </w:p>
    <w:p w14:paraId="6B93EB11" w14:textId="5732E589" w:rsidR="002F503C" w:rsidRPr="00633C41" w:rsidRDefault="002F503C" w:rsidP="00666D3B">
      <w:pPr>
        <w:pStyle w:val="LiteraturVorlgliederung"/>
      </w:pPr>
      <w:r w:rsidRPr="00633C41">
        <w:t>BVerfGE 116, 327 – Berlin; 86, 148 (263 ff.); K. Konrad/B. Jochimsen (Hrsg.), Finanzkrise im Bundes</w:t>
      </w:r>
      <w:r w:rsidRPr="00633C41">
        <w:softHyphen/>
        <w:t>staat, 2006; dies. (</w:t>
      </w:r>
      <w:proofErr w:type="gramStart"/>
      <w:r w:rsidRPr="00633C41">
        <w:t>Hrsg. )</w:t>
      </w:r>
      <w:proofErr w:type="gramEnd"/>
      <w:r w:rsidRPr="00633C41">
        <w:t>, Der Föderalstaat nach dem Berlin-Urteil, 2007</w:t>
      </w:r>
    </w:p>
    <w:p w14:paraId="24ADE9F5" w14:textId="20E2743E" w:rsidR="002F503C" w:rsidRPr="00633C41" w:rsidRDefault="002F503C" w:rsidP="00666D3B">
      <w:pPr>
        <w:pStyle w:val="I-VorlGldg"/>
      </w:pPr>
      <w:r w:rsidRPr="00633C41">
        <w:t>VI.</w:t>
      </w:r>
      <w:r w:rsidRPr="00633C41">
        <w:tab/>
      </w:r>
      <w:r w:rsidR="009D28F6">
        <w:t xml:space="preserve">Neuordnung des Finanzausgleichs </w:t>
      </w:r>
      <w:r w:rsidR="0020687E">
        <w:t>seit</w:t>
      </w:r>
      <w:r w:rsidR="009D28F6">
        <w:t xml:space="preserve"> 2020</w:t>
      </w:r>
      <w:r w:rsidR="00F45624">
        <w:t xml:space="preserve"> (Finanzkraftausgleich statt Länderfinanzausgleich)</w:t>
      </w:r>
    </w:p>
    <w:p w14:paraId="33AAD6EF" w14:textId="363506A6" w:rsidR="009D28F6" w:rsidRPr="003C2D79" w:rsidRDefault="009D28F6" w:rsidP="00666D3B">
      <w:pPr>
        <w:pStyle w:val="LiteraturVorlgliederung"/>
        <w:ind w:left="1560"/>
      </w:pPr>
      <w:r>
        <w:t xml:space="preserve">Zur Neufassung des Finanzausgleichs: </w:t>
      </w:r>
      <w:r>
        <w:rPr>
          <w:i/>
        </w:rPr>
        <w:t xml:space="preserve">S. Korioth, </w:t>
      </w:r>
      <w:r w:rsidRPr="009D28F6">
        <w:t>Horizontale Steuerverteilung</w:t>
      </w:r>
      <w:r>
        <w:t xml:space="preserve"> </w:t>
      </w:r>
      <w:r w:rsidRPr="009D28F6">
        <w:t>und</w:t>
      </w:r>
      <w:r>
        <w:t xml:space="preserve"> </w:t>
      </w:r>
      <w:r w:rsidRPr="009D28F6">
        <w:t>umverteilender Finanzausgleich</w:t>
      </w:r>
      <w:r>
        <w:t xml:space="preserve"> </w:t>
      </w:r>
      <w:r w:rsidRPr="009D28F6">
        <w:t>nach</w:t>
      </w:r>
      <w:r>
        <w:t xml:space="preserve"> </w:t>
      </w:r>
      <w:r w:rsidRPr="009D28F6">
        <w:t>dem</w:t>
      </w:r>
      <w:r>
        <w:t xml:space="preserve"> n</w:t>
      </w:r>
      <w:r w:rsidRPr="009D28F6">
        <w:t>euen Art.  10</w:t>
      </w:r>
      <w:r w:rsidR="00B61A2F">
        <w:t>7</w:t>
      </w:r>
      <w:r w:rsidRPr="009D28F6">
        <w:t xml:space="preserve"> GG:  vom begrenzten Reformgrund über die konsequente Problemverdrängung zum verfehlten Umbau der föderalen Ordnung, ZG 2017, S. 289</w:t>
      </w:r>
      <w:r>
        <w:t xml:space="preserve"> ff.</w:t>
      </w:r>
      <w:r w:rsidR="003C2D79">
        <w:t xml:space="preserve">; </w:t>
      </w:r>
      <w:r w:rsidR="003C2D79">
        <w:rPr>
          <w:i/>
        </w:rPr>
        <w:t xml:space="preserve">W. Förster/E. </w:t>
      </w:r>
      <w:proofErr w:type="spellStart"/>
      <w:r w:rsidR="003C2D79">
        <w:rPr>
          <w:i/>
        </w:rPr>
        <w:t>Krönert</w:t>
      </w:r>
      <w:proofErr w:type="spellEnd"/>
      <w:r w:rsidR="003C2D79">
        <w:rPr>
          <w:i/>
        </w:rPr>
        <w:t xml:space="preserve">, </w:t>
      </w:r>
      <w:r w:rsidR="003C2D79" w:rsidRPr="003C2D79">
        <w:t xml:space="preserve">Die Neuregelung des bundesstaatlichen Finanzausgleichs </w:t>
      </w:r>
      <w:r w:rsidR="00B61A2F">
        <w:t>–</w:t>
      </w:r>
      <w:r w:rsidR="003C2D79" w:rsidRPr="003C2D79">
        <w:t xml:space="preserve"> Über die Kunst des Möglichen</w:t>
      </w:r>
      <w:r w:rsidR="003C2D79">
        <w:t xml:space="preserve"> ZG 2017, 228 ff.</w:t>
      </w:r>
    </w:p>
    <w:p w14:paraId="3EF51C5E" w14:textId="3AD46BE7" w:rsidR="00BD3C18" w:rsidRDefault="00BD3C18" w:rsidP="00666D3B">
      <w:pPr>
        <w:pStyle w:val="LiteraturVorlgliederung"/>
        <w:ind w:left="1560"/>
      </w:pPr>
      <w:r>
        <w:lastRenderedPageBreak/>
        <w:t xml:space="preserve">Zur Diskussion </w:t>
      </w:r>
      <w:r w:rsidR="009D28F6">
        <w:t>im Vorfeld</w:t>
      </w:r>
      <w:r>
        <w:t xml:space="preserve">: </w:t>
      </w:r>
      <w:r w:rsidRPr="007301C0">
        <w:t xml:space="preserve">M. </w:t>
      </w:r>
      <w:proofErr w:type="spellStart"/>
      <w:r w:rsidRPr="007301C0">
        <w:t>Junkernheinrich</w:t>
      </w:r>
      <w:proofErr w:type="spellEnd"/>
      <w:r w:rsidRPr="007301C0">
        <w:t>/S. Korioth u.a. (Hrsg.),</w:t>
      </w:r>
      <w:r>
        <w:t xml:space="preserve"> Jahrbuch für öffentliche Finanzen 1-2016, Verhandlungen zum Finanzausgleich; </w:t>
      </w:r>
      <w:r w:rsidRPr="007301C0">
        <w:t xml:space="preserve">R. Geißler/F. </w:t>
      </w:r>
      <w:proofErr w:type="spellStart"/>
      <w:r w:rsidRPr="007301C0">
        <w:t>Knüpling</w:t>
      </w:r>
      <w:proofErr w:type="spellEnd"/>
      <w:r w:rsidRPr="007301C0">
        <w:t xml:space="preserve"> u.a. (Hrsg.),</w:t>
      </w:r>
      <w:r>
        <w:t xml:space="preserve"> Das Teilen beherrschen. Analysen zur Reform des Finanzausgleichs 2019, 2015</w:t>
      </w:r>
    </w:p>
    <w:p w14:paraId="10767A67" w14:textId="77777777" w:rsidR="0020687E" w:rsidRDefault="009D28F6" w:rsidP="00666D3B">
      <w:pPr>
        <w:pStyle w:val="LiteraturVorlgliederung"/>
        <w:ind w:left="1560"/>
      </w:pPr>
      <w:r>
        <w:t xml:space="preserve">Expertenanhörung im Haushaltsausschuss: </w:t>
      </w:r>
    </w:p>
    <w:p w14:paraId="13A07069" w14:textId="276D7BBB" w:rsidR="009D28F6" w:rsidRPr="001050D6" w:rsidRDefault="00673919" w:rsidP="00666D3B">
      <w:pPr>
        <w:pStyle w:val="LiteraturVorlgliederung"/>
        <w:ind w:left="1560"/>
      </w:pPr>
      <w:hyperlink r:id="rId8" w:history="1">
        <w:r w:rsidR="001050D6" w:rsidRPr="00001F76">
          <w:rPr>
            <w:rStyle w:val="Hyperlink"/>
            <w:color w:val="auto"/>
          </w:rPr>
          <w:t>https://www.bundestag.de/dokumente/textarchiv/2017/kw12-pa-haushalt-finanzkraft-laender/497492</w:t>
        </w:r>
      </w:hyperlink>
      <w:r w:rsidR="009D28F6" w:rsidRPr="001050D6">
        <w:t xml:space="preserve"> </w:t>
      </w:r>
    </w:p>
    <w:p w14:paraId="0D052205" w14:textId="77777777" w:rsidR="009D28F6" w:rsidRDefault="009D28F6" w:rsidP="00666D3B">
      <w:pPr>
        <w:pStyle w:val="LiteraturVorlgliederung"/>
        <w:ind w:left="1560"/>
      </w:pPr>
      <w:r>
        <w:t xml:space="preserve">Hierzu </w:t>
      </w:r>
      <w:r w:rsidRPr="00D87C8E">
        <w:rPr>
          <w:i/>
        </w:rPr>
        <w:t>S. Korioth,</w:t>
      </w:r>
      <w:r>
        <w:t xml:space="preserve"> Reform der Finanzbeziehungen von Bund und Ländern: Fairer Kompromiss oder Setzen von </w:t>
      </w:r>
      <w:proofErr w:type="gramStart"/>
      <w:r>
        <w:t>Fehlanreizen?,</w:t>
      </w:r>
      <w:proofErr w:type="gramEnd"/>
      <w:r>
        <w:t xml:space="preserve"> ifo-Schnelldienst 24/2016, S. 5-9; </w:t>
      </w:r>
      <w:r w:rsidRPr="00D87C8E">
        <w:rPr>
          <w:i/>
        </w:rPr>
        <w:t>J. Wieland,</w:t>
      </w:r>
      <w:r>
        <w:t xml:space="preserve"> </w:t>
      </w:r>
      <w:r w:rsidRPr="00144C0F">
        <w:t>Die Reform der Finanzbeziehungen</w:t>
      </w:r>
      <w:r>
        <w:t xml:space="preserve"> als Chance für den Bundesstaat, </w:t>
      </w:r>
      <w:r w:rsidRPr="00144C0F">
        <w:t>ifo Schnelldienst 24</w:t>
      </w:r>
      <w:r>
        <w:t>/2016, S. 16-18.</w:t>
      </w:r>
    </w:p>
    <w:p w14:paraId="5C4E1D1C" w14:textId="535510B1" w:rsidR="002F503C" w:rsidRDefault="002F503C" w:rsidP="00666D3B">
      <w:pPr>
        <w:pStyle w:val="LiteraturVorlgliederung"/>
        <w:ind w:left="1560"/>
      </w:pPr>
      <w:r w:rsidRPr="00D87C8E">
        <w:rPr>
          <w:i/>
        </w:rPr>
        <w:t xml:space="preserve">J. Wieland, </w:t>
      </w:r>
      <w:r w:rsidRPr="00633C41">
        <w:t>Deutschlands Finanzverfassung vor neuen Heraus</w:t>
      </w:r>
      <w:r w:rsidRPr="00633C41">
        <w:softHyphen/>
        <w:t xml:space="preserve">forderungen, FS P. </w:t>
      </w:r>
      <w:proofErr w:type="spellStart"/>
      <w:r w:rsidRPr="00633C41">
        <w:t>Selmer</w:t>
      </w:r>
      <w:proofErr w:type="spellEnd"/>
      <w:r w:rsidRPr="00633C41">
        <w:t xml:space="preserve">, 2004, S. 973 ff.; </w:t>
      </w:r>
      <w:r w:rsidRPr="00D87C8E">
        <w:rPr>
          <w:i/>
        </w:rPr>
        <w:t>S. Korioth,</w:t>
      </w:r>
      <w:r w:rsidRPr="00633C41">
        <w:t xml:space="preserve"> Neuordnung der Bund-Länder-Finanzbeziehungen?, ZG 2007, S. 1 ff.; </w:t>
      </w:r>
      <w:r w:rsidRPr="00D87C8E">
        <w:rPr>
          <w:i/>
        </w:rPr>
        <w:t>H. Tappe,</w:t>
      </w:r>
      <w:r w:rsidRPr="00633C41">
        <w:t xml:space="preserve"> Die künftige Ausgestaltung der bundesstaatlichen Finanzverfassung, </w:t>
      </w:r>
      <w:proofErr w:type="spellStart"/>
      <w:r w:rsidRPr="00633C41">
        <w:t>DVBl</w:t>
      </w:r>
      <w:proofErr w:type="spellEnd"/>
      <w:r w:rsidRPr="00633C41">
        <w:t xml:space="preserve">. 2013, S. 1079 ff.; </w:t>
      </w:r>
      <w:r w:rsidRPr="00D87C8E">
        <w:rPr>
          <w:i/>
        </w:rPr>
        <w:t>F. </w:t>
      </w:r>
      <w:proofErr w:type="spellStart"/>
      <w:r w:rsidRPr="00D87C8E">
        <w:rPr>
          <w:i/>
        </w:rPr>
        <w:t>Scheffczyk</w:t>
      </w:r>
      <w:proofErr w:type="spellEnd"/>
      <w:r w:rsidRPr="00D87C8E">
        <w:rPr>
          <w:i/>
        </w:rPr>
        <w:t>,</w:t>
      </w:r>
      <w:r w:rsidRPr="00633C41">
        <w:t xml:space="preserve"> Steuerertragsaufteilung und Finanzausgleich nach dem Grundgesetz, </w:t>
      </w:r>
      <w:proofErr w:type="spellStart"/>
      <w:r w:rsidRPr="00633C41">
        <w:t>JuS</w:t>
      </w:r>
      <w:proofErr w:type="spellEnd"/>
      <w:r w:rsidRPr="00633C41">
        <w:t> 2013, S. 124 ff.</w:t>
      </w:r>
    </w:p>
    <w:p w14:paraId="016E2BA6" w14:textId="7C85E74E" w:rsidR="00F45624" w:rsidRDefault="00F45624" w:rsidP="00666D3B">
      <w:pPr>
        <w:pStyle w:val="LiteraturVorlgliederung"/>
        <w:ind w:left="1560"/>
      </w:pPr>
      <w:r>
        <w:t xml:space="preserve">Normenkontrollantrag der Bayerischen Staatsregierung gegen den Finanzkraftausgleich vom 12. Juli 2023, 2 </w:t>
      </w:r>
      <w:proofErr w:type="spellStart"/>
      <w:r>
        <w:t>BvF</w:t>
      </w:r>
      <w:proofErr w:type="spellEnd"/>
      <w:r>
        <w:t xml:space="preserve"> 2/23.</w:t>
      </w:r>
    </w:p>
    <w:p w14:paraId="3BBFA8A5" w14:textId="77777777" w:rsidR="00144C0F" w:rsidRDefault="00144C0F" w:rsidP="00666D3B">
      <w:pPr>
        <w:pStyle w:val="LiteraturVorlgliederung"/>
      </w:pPr>
    </w:p>
    <w:p w14:paraId="2F2D95D3" w14:textId="77777777" w:rsidR="00CC6782" w:rsidRPr="00633C41" w:rsidRDefault="00CC6782" w:rsidP="00666D3B">
      <w:pPr>
        <w:pStyle w:val="LiteraturVorlgliederung"/>
      </w:pPr>
    </w:p>
    <w:p w14:paraId="02D99647" w14:textId="77777777" w:rsidR="002F503C" w:rsidRPr="00633C41" w:rsidRDefault="002F503C" w:rsidP="00666D3B">
      <w:pPr>
        <w:pStyle w:val="-Vorl-Gldg"/>
      </w:pPr>
      <w:r w:rsidRPr="00633C41">
        <w:t>§ 6</w:t>
      </w:r>
      <w:r w:rsidRPr="00633C41">
        <w:tab/>
        <w:t>Steuerverwaltung (Art. 108 GG)</w:t>
      </w:r>
    </w:p>
    <w:p w14:paraId="7066C502" w14:textId="09C73452" w:rsidR="009A289B" w:rsidRPr="00666D3B" w:rsidRDefault="0080655D" w:rsidP="00666D3B">
      <w:pPr>
        <w:pStyle w:val="-Vorl-Gldg"/>
        <w:rPr>
          <w:b w:val="0"/>
        </w:rPr>
      </w:pPr>
      <w:r w:rsidRPr="00666D3B">
        <w:rPr>
          <w:b w:val="0"/>
        </w:rPr>
        <w:t>I.</w:t>
      </w:r>
      <w:r w:rsidR="00666D3B" w:rsidRPr="00666D3B">
        <w:rPr>
          <w:b w:val="0"/>
        </w:rPr>
        <w:tab/>
      </w:r>
      <w:r w:rsidR="009A289B" w:rsidRPr="00666D3B">
        <w:rPr>
          <w:b w:val="0"/>
        </w:rPr>
        <w:t>Art. 108 Abs. 1 S. 1 GG – Finanzverwaltung des Bundes</w:t>
      </w:r>
    </w:p>
    <w:p w14:paraId="31A0C5CE" w14:textId="77777777" w:rsidR="009A289B" w:rsidRPr="00666D3B" w:rsidRDefault="0080655D" w:rsidP="00666D3B">
      <w:pPr>
        <w:pStyle w:val="-Vorl-Gldg"/>
        <w:rPr>
          <w:b w:val="0"/>
        </w:rPr>
      </w:pPr>
      <w:r w:rsidRPr="00666D3B">
        <w:rPr>
          <w:b w:val="0"/>
        </w:rPr>
        <w:t>II.</w:t>
      </w:r>
      <w:r w:rsidRPr="00666D3B">
        <w:rPr>
          <w:b w:val="0"/>
        </w:rPr>
        <w:tab/>
      </w:r>
      <w:r w:rsidR="00351CF6" w:rsidRPr="00666D3B">
        <w:rPr>
          <w:b w:val="0"/>
        </w:rPr>
        <w:t>Art. 108 Abs. 2 S. 1</w:t>
      </w:r>
      <w:r w:rsidR="009A289B" w:rsidRPr="00666D3B">
        <w:rPr>
          <w:b w:val="0"/>
        </w:rPr>
        <w:t xml:space="preserve"> GG – Finanzverwaltung der Länder</w:t>
      </w:r>
    </w:p>
    <w:p w14:paraId="7FD145C6" w14:textId="147D6D0B" w:rsidR="009A289B" w:rsidRPr="00666D3B" w:rsidRDefault="0080655D" w:rsidP="00666D3B">
      <w:pPr>
        <w:pStyle w:val="-Vorl-Gldg"/>
        <w:rPr>
          <w:b w:val="0"/>
        </w:rPr>
      </w:pPr>
      <w:r w:rsidRPr="00666D3B">
        <w:rPr>
          <w:b w:val="0"/>
        </w:rPr>
        <w:t>III.</w:t>
      </w:r>
      <w:r w:rsidRPr="00666D3B">
        <w:rPr>
          <w:b w:val="0"/>
        </w:rPr>
        <w:tab/>
      </w:r>
      <w:r w:rsidR="009A289B" w:rsidRPr="00666D3B">
        <w:rPr>
          <w:b w:val="0"/>
        </w:rPr>
        <w:t>Modifikationen: Art. 108 Abs. 4 GG</w:t>
      </w:r>
      <w:r w:rsidR="008E1018" w:rsidRPr="00666D3B">
        <w:rPr>
          <w:b w:val="0"/>
        </w:rPr>
        <w:t xml:space="preserve"> – neu: Zusa</w:t>
      </w:r>
      <w:r w:rsidR="00666D3B" w:rsidRPr="00666D3B">
        <w:rPr>
          <w:b w:val="0"/>
        </w:rPr>
        <w:t xml:space="preserve">mmenwirken nach Art. 108 Abs. 4 </w:t>
      </w:r>
      <w:r w:rsidR="008E1018" w:rsidRPr="00666D3B">
        <w:rPr>
          <w:b w:val="0"/>
        </w:rPr>
        <w:t>S. 3 und Abs. 4a GG</w:t>
      </w:r>
    </w:p>
    <w:p w14:paraId="1A6ECA3F" w14:textId="77777777" w:rsidR="009A289B" w:rsidRPr="00666D3B" w:rsidRDefault="0080655D" w:rsidP="00666D3B">
      <w:pPr>
        <w:pStyle w:val="-Vorl-Gldg"/>
        <w:rPr>
          <w:b w:val="0"/>
        </w:rPr>
      </w:pPr>
      <w:r w:rsidRPr="00666D3B">
        <w:rPr>
          <w:b w:val="0"/>
        </w:rPr>
        <w:t>IV.</w:t>
      </w:r>
      <w:r w:rsidRPr="00666D3B">
        <w:rPr>
          <w:b w:val="0"/>
        </w:rPr>
        <w:tab/>
      </w:r>
      <w:r w:rsidR="009A289B" w:rsidRPr="00666D3B">
        <w:rPr>
          <w:b w:val="0"/>
        </w:rPr>
        <w:t>Verwaltungsverfahren: Art. 108 Abs. 5 GG, Abgabenordnung (AO)</w:t>
      </w:r>
    </w:p>
    <w:p w14:paraId="27519C8B" w14:textId="77777777" w:rsidR="009A289B" w:rsidRPr="00666D3B" w:rsidRDefault="0080655D" w:rsidP="00666D3B">
      <w:pPr>
        <w:pStyle w:val="-Vorl-Gldg"/>
        <w:rPr>
          <w:b w:val="0"/>
        </w:rPr>
      </w:pPr>
      <w:r w:rsidRPr="00666D3B">
        <w:rPr>
          <w:b w:val="0"/>
        </w:rPr>
        <w:t>V.</w:t>
      </w:r>
      <w:r w:rsidRPr="00666D3B">
        <w:rPr>
          <w:b w:val="0"/>
        </w:rPr>
        <w:tab/>
      </w:r>
      <w:r w:rsidR="009A289B" w:rsidRPr="00666D3B">
        <w:rPr>
          <w:b w:val="0"/>
        </w:rPr>
        <w:t>Finanzgerichtsbarkeit (Art. 108 Abs. 6 GG)</w:t>
      </w:r>
    </w:p>
    <w:p w14:paraId="00EF492E" w14:textId="77777777" w:rsidR="002F503C" w:rsidRPr="00666D3B" w:rsidRDefault="002F503C" w:rsidP="00666D3B">
      <w:pPr>
        <w:pStyle w:val="-Vorl-Gldg"/>
        <w:rPr>
          <w:b w:val="0"/>
        </w:rPr>
      </w:pPr>
    </w:p>
    <w:p w14:paraId="76D72487" w14:textId="77777777" w:rsidR="002F503C" w:rsidRPr="00633C41" w:rsidRDefault="002F503C" w:rsidP="00666D3B">
      <w:pPr>
        <w:pStyle w:val="-Vorl-Gldg"/>
      </w:pPr>
      <w:r w:rsidRPr="00633C41">
        <w:t>§ 7</w:t>
      </w:r>
      <w:r w:rsidRPr="00633C41">
        <w:tab/>
        <w:t>Haushaltsrecht (Art. 109-115 GG)</w:t>
      </w:r>
    </w:p>
    <w:p w14:paraId="36A13F70" w14:textId="39027860" w:rsidR="002F503C" w:rsidRDefault="002F503C" w:rsidP="00666D3B">
      <w:pPr>
        <w:pStyle w:val="I-VorlGldg"/>
      </w:pPr>
      <w:r w:rsidRPr="00633C41">
        <w:t>I.</w:t>
      </w:r>
      <w:r w:rsidRPr="00633C41">
        <w:tab/>
        <w:t>Das parlamentarische Budgetrecht (Art. 110 Abs. 2 GG); Haushaltsplan und Haushaltsgesetz als „staatsleitender Hoheitsakt“</w:t>
      </w:r>
    </w:p>
    <w:p w14:paraId="630B7C62" w14:textId="4B0A683A" w:rsidR="002F503C" w:rsidRPr="00633C41" w:rsidRDefault="002F503C" w:rsidP="00666D3B">
      <w:pPr>
        <w:pStyle w:val="LitVorlgldgzuI"/>
      </w:pPr>
      <w:r w:rsidRPr="00633C41">
        <w:t>BVerfGE 45, 1 – Haushaltsüberschreitung; 79, 311 (328) – Staatsverschuldung;</w:t>
      </w:r>
      <w:r w:rsidR="00BD3C18">
        <w:t xml:space="preserve"> BVerfGE 129, 124 – Griechenland-Hilfe</w:t>
      </w:r>
      <w:r w:rsidR="00EA25F8">
        <w:t>;</w:t>
      </w:r>
      <w:r w:rsidRPr="00633C41">
        <w:t xml:space="preserve"> BVerfGE 132, 159 – ESM und SKS-Vertrag; </w:t>
      </w:r>
      <w:r w:rsidRPr="00001F76">
        <w:rPr>
          <w:i/>
        </w:rPr>
        <w:t>U. </w:t>
      </w:r>
      <w:proofErr w:type="spellStart"/>
      <w:r w:rsidRPr="00001F76">
        <w:rPr>
          <w:i/>
        </w:rPr>
        <w:t>Häde</w:t>
      </w:r>
      <w:proofErr w:type="spellEnd"/>
      <w:r w:rsidRPr="00633C41">
        <w:t xml:space="preserve">, Einführung in das Haushaltsverfassungsrecht, JA 1994, S. 80 ff.; C. </w:t>
      </w:r>
      <w:proofErr w:type="spellStart"/>
      <w:r w:rsidRPr="00633C41">
        <w:t>Gröpl</w:t>
      </w:r>
      <w:proofErr w:type="spellEnd"/>
      <w:r w:rsidRPr="00633C41">
        <w:t xml:space="preserve">, Haushaltsrecht und Reform, 2001; </w:t>
      </w:r>
      <w:r w:rsidRPr="00001F76">
        <w:rPr>
          <w:i/>
        </w:rPr>
        <w:t xml:space="preserve">Ulrich </w:t>
      </w:r>
      <w:proofErr w:type="spellStart"/>
      <w:r w:rsidRPr="00001F76">
        <w:rPr>
          <w:i/>
        </w:rPr>
        <w:t>Bergmoser</w:t>
      </w:r>
      <w:proofErr w:type="spellEnd"/>
      <w:r w:rsidRPr="00633C41">
        <w:t>, Zweckgerichtete Vitalisierung des Budgetrechts der Legislative, 2011</w:t>
      </w:r>
      <w:r w:rsidR="00BD3C18">
        <w:t xml:space="preserve">; </w:t>
      </w:r>
      <w:r w:rsidR="00BD3C18" w:rsidRPr="00BD3C18">
        <w:rPr>
          <w:i/>
        </w:rPr>
        <w:t>A</w:t>
      </w:r>
      <w:r w:rsidR="00D87C8E">
        <w:rPr>
          <w:i/>
        </w:rPr>
        <w:t>.</w:t>
      </w:r>
      <w:r w:rsidR="00BD3C18" w:rsidRPr="00BD3C18">
        <w:rPr>
          <w:i/>
        </w:rPr>
        <w:t xml:space="preserve"> Reus/P</w:t>
      </w:r>
      <w:r w:rsidR="00D87C8E">
        <w:rPr>
          <w:i/>
        </w:rPr>
        <w:t>.</w:t>
      </w:r>
      <w:r w:rsidR="00BD3C18" w:rsidRPr="00BD3C18">
        <w:rPr>
          <w:i/>
        </w:rPr>
        <w:t xml:space="preserve"> Mühlhausen,</w:t>
      </w:r>
      <w:r w:rsidR="00BD3C18">
        <w:t xml:space="preserve"> Haushaltsrecht in Bund und Ländern, 2014</w:t>
      </w:r>
      <w:r w:rsidR="007301C0">
        <w:t xml:space="preserve">; </w:t>
      </w:r>
      <w:r w:rsidR="007301C0" w:rsidRPr="007301C0">
        <w:rPr>
          <w:i/>
        </w:rPr>
        <w:t>M. W. Müller,</w:t>
      </w:r>
      <w:r w:rsidR="007301C0">
        <w:t xml:space="preserve"> Haushaltsgesetz und Haushaltsbegleitgesetz, in: M. </w:t>
      </w:r>
      <w:proofErr w:type="spellStart"/>
      <w:r w:rsidR="007301C0">
        <w:t>Junkernheinrich</w:t>
      </w:r>
      <w:proofErr w:type="spellEnd"/>
      <w:r w:rsidR="007301C0">
        <w:t xml:space="preserve">/S. Korioth </w:t>
      </w:r>
      <w:r w:rsidR="007301C0" w:rsidRPr="007301C0">
        <w:t>u.a. (Hrsg.),</w:t>
      </w:r>
      <w:r w:rsidR="007301C0">
        <w:t xml:space="preserve"> Jahrbuch für öffentliche Finanzen 2017, S. 401 ff.</w:t>
      </w:r>
    </w:p>
    <w:p w14:paraId="4AAFAD7E" w14:textId="0F30E4E9" w:rsidR="0080655D" w:rsidRDefault="0080655D" w:rsidP="00666D3B">
      <w:pPr>
        <w:pStyle w:val="I-VorlGldg"/>
      </w:pPr>
      <w:r>
        <w:t>II.</w:t>
      </w:r>
      <w:r>
        <w:tab/>
      </w:r>
      <w:r w:rsidRPr="00633C41">
        <w:t>Rechtscharakter</w:t>
      </w:r>
      <w:r w:rsidR="008C4897">
        <w:t>, Funktionen</w:t>
      </w:r>
      <w:r w:rsidRPr="00633C41">
        <w:t xml:space="preserve"> und Wirkungen des </w:t>
      </w:r>
      <w:r w:rsidR="008C4897">
        <w:t xml:space="preserve">Haushaltsplanes und des </w:t>
      </w:r>
      <w:r w:rsidRPr="00633C41">
        <w:t>Haushaltsgesetzes</w:t>
      </w:r>
    </w:p>
    <w:p w14:paraId="509F9835" w14:textId="59072048" w:rsidR="002F503C" w:rsidRDefault="0080655D" w:rsidP="00666D3B">
      <w:pPr>
        <w:pStyle w:val="I-VorlGldg"/>
      </w:pPr>
      <w:r>
        <w:t>III.</w:t>
      </w:r>
      <w:r>
        <w:tab/>
      </w:r>
      <w:r w:rsidR="002F503C" w:rsidRPr="00633C41">
        <w:t>Der Haushaltskreislauf</w:t>
      </w:r>
    </w:p>
    <w:p w14:paraId="159F1681" w14:textId="6BF6C363" w:rsidR="002F503C" w:rsidRPr="00633C41" w:rsidRDefault="002F503C" w:rsidP="00666D3B">
      <w:pPr>
        <w:pStyle w:val="1VorlGldg"/>
        <w:numPr>
          <w:ilvl w:val="0"/>
          <w:numId w:val="44"/>
        </w:numPr>
        <w:jc w:val="both"/>
      </w:pPr>
      <w:r w:rsidRPr="00633C41">
        <w:t>Aufstellung des Haushaltsplanes (vgl. §§ 8 ff. HGrG)</w:t>
      </w:r>
    </w:p>
    <w:p w14:paraId="132EFFE6" w14:textId="7F1020A8" w:rsidR="002F503C" w:rsidRPr="00633C41" w:rsidRDefault="002F503C" w:rsidP="00666D3B">
      <w:pPr>
        <w:pStyle w:val="1VorlGldg"/>
        <w:numPr>
          <w:ilvl w:val="0"/>
          <w:numId w:val="44"/>
        </w:numPr>
        <w:jc w:val="both"/>
      </w:pPr>
      <w:r w:rsidRPr="00633C41">
        <w:lastRenderedPageBreak/>
        <w:t>Feststellung des Haushaltsplanes durch das Haushaltsgesetz</w:t>
      </w:r>
    </w:p>
    <w:p w14:paraId="0D1BD467" w14:textId="3C174BC1" w:rsidR="002F503C" w:rsidRPr="00633C41" w:rsidRDefault="002F503C" w:rsidP="00666D3B">
      <w:pPr>
        <w:pStyle w:val="1VorlGldg"/>
        <w:numPr>
          <w:ilvl w:val="0"/>
          <w:numId w:val="44"/>
        </w:numPr>
        <w:jc w:val="both"/>
      </w:pPr>
      <w:r w:rsidRPr="00633C41">
        <w:t>Ausführung des Haushaltsplanes (vgl. §§ 19 ff. HGrG)</w:t>
      </w:r>
    </w:p>
    <w:p w14:paraId="7FB02F95" w14:textId="662683CB" w:rsidR="002F503C" w:rsidRDefault="002F503C" w:rsidP="00666D3B">
      <w:pPr>
        <w:pStyle w:val="1VorlGldg"/>
        <w:numPr>
          <w:ilvl w:val="0"/>
          <w:numId w:val="44"/>
        </w:numPr>
        <w:jc w:val="both"/>
      </w:pPr>
      <w:r w:rsidRPr="00633C41">
        <w:t>Entlastung und Rechnungsprüfung (Art. 114 GG)</w:t>
      </w:r>
    </w:p>
    <w:p w14:paraId="251E61DD" w14:textId="6380FD1E" w:rsidR="0080655D" w:rsidRDefault="0080655D" w:rsidP="00666D3B">
      <w:pPr>
        <w:pStyle w:val="I-VorlGldg"/>
      </w:pPr>
      <w:r>
        <w:t>IV.</w:t>
      </w:r>
      <w:r>
        <w:tab/>
      </w:r>
      <w:r w:rsidRPr="00633C41">
        <w:t>Haushaltsgrundsätze</w:t>
      </w:r>
    </w:p>
    <w:p w14:paraId="199D2325" w14:textId="5D4D652A" w:rsidR="002F503C" w:rsidRPr="00633C41" w:rsidRDefault="002F503C" w:rsidP="00666D3B">
      <w:pPr>
        <w:pStyle w:val="1VorlGldg"/>
        <w:numPr>
          <w:ilvl w:val="0"/>
          <w:numId w:val="45"/>
        </w:numPr>
        <w:jc w:val="both"/>
      </w:pPr>
      <w:r w:rsidRPr="00633C41">
        <w:t xml:space="preserve">Verfahrensbezogene Grundsätze: </w:t>
      </w:r>
      <w:proofErr w:type="spellStart"/>
      <w:r w:rsidRPr="00633C41">
        <w:t>Vorherigkeit</w:t>
      </w:r>
      <w:proofErr w:type="spellEnd"/>
      <w:r w:rsidRPr="00633C41">
        <w:t xml:space="preserve"> (Art. 110 Abs. 2 S. 1 GG), Voll</w:t>
      </w:r>
      <w:r w:rsidRPr="00633C41">
        <w:softHyphen/>
        <w:t>stän</w:t>
      </w:r>
      <w:r w:rsidRPr="00633C41">
        <w:softHyphen/>
        <w:t xml:space="preserve">digkeit und Einheit (Art. 110 Abs. 1 S. 1 GG), Bruttoprinzip, </w:t>
      </w:r>
      <w:proofErr w:type="spellStart"/>
      <w:r w:rsidRPr="00633C41">
        <w:t>Jährlichkeit</w:t>
      </w:r>
      <w:proofErr w:type="spellEnd"/>
      <w:r w:rsidR="008C4897">
        <w:t xml:space="preserve">, </w:t>
      </w:r>
      <w:proofErr w:type="spellStart"/>
      <w:r w:rsidR="008C4897">
        <w:t>Jährigkeit</w:t>
      </w:r>
      <w:proofErr w:type="spellEnd"/>
      <w:r w:rsidR="008C4897">
        <w:t xml:space="preserve"> und Ausgeglichen</w:t>
      </w:r>
      <w:r w:rsidRPr="00633C41">
        <w:t>heit (Art. 110 Abs. 1 S. 2 GG)</w:t>
      </w:r>
    </w:p>
    <w:p w14:paraId="3C59FD56" w14:textId="0A58DE0A" w:rsidR="002F503C" w:rsidRPr="00633C41" w:rsidRDefault="002F503C" w:rsidP="00666D3B">
      <w:pPr>
        <w:pStyle w:val="1VorlGldg"/>
        <w:numPr>
          <w:ilvl w:val="0"/>
          <w:numId w:val="45"/>
        </w:numPr>
        <w:jc w:val="both"/>
      </w:pPr>
      <w:r w:rsidRPr="00633C41">
        <w:t>Grundsätze mit inhaltlichen Funktionen: Sachliche und zeitliche Spezialität (§ 27 Abs. 1 S. 1 HGrG, § 45 Abs. 1 S. 1 BHO), Gesamtdeckung (§ 7 HGrG, § 8 BHO), Wirt</w:t>
      </w:r>
      <w:r w:rsidRPr="00633C41">
        <w:softHyphen/>
        <w:t>schaft</w:t>
      </w:r>
      <w:r w:rsidRPr="00633C41">
        <w:softHyphen/>
        <w:t xml:space="preserve">lichkeit und Sparsamkeit (§ 6 Abs. 1 HGrG, § 7 Abs. 1 BHO), </w:t>
      </w:r>
      <w:proofErr w:type="spellStart"/>
      <w:r w:rsidRPr="00633C41">
        <w:t>Bepackungs</w:t>
      </w:r>
      <w:r w:rsidRPr="00633C41">
        <w:softHyphen/>
        <w:t>verbot</w:t>
      </w:r>
      <w:proofErr w:type="spellEnd"/>
      <w:r w:rsidRPr="00633C41">
        <w:t xml:space="preserve"> (Art. 110 Abs. 4 GG)</w:t>
      </w:r>
    </w:p>
    <w:p w14:paraId="63589D3D" w14:textId="023C477A" w:rsidR="0080655D" w:rsidRPr="00633C41" w:rsidRDefault="0080655D" w:rsidP="00666D3B">
      <w:pPr>
        <w:pStyle w:val="I-VorlGldg"/>
      </w:pPr>
      <w:r>
        <w:t>V.</w:t>
      </w:r>
      <w:r>
        <w:tab/>
      </w:r>
      <w:r w:rsidRPr="00633C41">
        <w:t>Reform des Haushaltsrechts (Budgetierung, Globalisierung, „Neues Steuerungsmodell“)</w:t>
      </w:r>
    </w:p>
    <w:p w14:paraId="5995148F" w14:textId="0817C8FA" w:rsidR="002F503C" w:rsidRPr="00633C41" w:rsidRDefault="002F503C" w:rsidP="00666D3B">
      <w:pPr>
        <w:pStyle w:val="LitVorlgldgzuI"/>
      </w:pPr>
      <w:r w:rsidRPr="00D87C8E">
        <w:rPr>
          <w:i/>
        </w:rPr>
        <w:t xml:space="preserve">V. </w:t>
      </w:r>
      <w:proofErr w:type="spellStart"/>
      <w:r w:rsidRPr="00D87C8E">
        <w:rPr>
          <w:i/>
        </w:rPr>
        <w:t>Mehde</w:t>
      </w:r>
      <w:proofErr w:type="spellEnd"/>
      <w:r w:rsidRPr="00D87C8E">
        <w:rPr>
          <w:i/>
        </w:rPr>
        <w:t>,</w:t>
      </w:r>
      <w:r w:rsidRPr="00633C41">
        <w:t xml:space="preserve"> Neues Steuerungsmodell und Demokratieprinzip, 2000; </w:t>
      </w:r>
      <w:r w:rsidRPr="00D87C8E">
        <w:rPr>
          <w:i/>
        </w:rPr>
        <w:t>H. Kube,</w:t>
      </w:r>
      <w:r w:rsidRPr="00633C41">
        <w:t xml:space="preserve"> Neue Steuerung im Haushaltsrecht, DÖV 2000, S. 810 ff.</w:t>
      </w:r>
    </w:p>
    <w:p w14:paraId="1DBFE63C" w14:textId="65F03FCC" w:rsidR="00A60592" w:rsidRDefault="00A60592" w:rsidP="00666D3B">
      <w:pPr>
        <w:spacing w:line="240" w:lineRule="auto"/>
        <w:jc w:val="both"/>
        <w:rPr>
          <w:rFonts w:ascii="LMU CompatilFact" w:hAnsi="LMU CompatilFact" w:cs="LMU CompatilFact"/>
          <w:i/>
          <w:iCs/>
        </w:rPr>
      </w:pPr>
    </w:p>
    <w:p w14:paraId="4CCC5132" w14:textId="07551CB1" w:rsidR="00A60592" w:rsidRDefault="00A60592" w:rsidP="00666D3B">
      <w:pPr>
        <w:spacing w:line="240" w:lineRule="auto"/>
        <w:jc w:val="both"/>
        <w:rPr>
          <w:rFonts w:ascii="LMU CompatilFact" w:hAnsi="LMU CompatilFact" w:cs="LMU CompatilFact"/>
          <w:i/>
          <w:iCs/>
        </w:rPr>
      </w:pPr>
    </w:p>
    <w:p w14:paraId="673A63AD" w14:textId="77777777" w:rsidR="008C4897" w:rsidRPr="00633C41" w:rsidRDefault="008C4897" w:rsidP="00666D3B">
      <w:pPr>
        <w:spacing w:line="240" w:lineRule="auto"/>
        <w:jc w:val="both"/>
        <w:rPr>
          <w:rFonts w:ascii="LMU CompatilFact" w:hAnsi="LMU CompatilFact" w:cs="LMU CompatilFact"/>
          <w:i/>
          <w:iCs/>
        </w:rPr>
      </w:pPr>
    </w:p>
    <w:p w14:paraId="62CAEA15" w14:textId="47E38380" w:rsidR="002F503C" w:rsidRPr="00633C41" w:rsidRDefault="00127493" w:rsidP="00666D3B">
      <w:pPr>
        <w:spacing w:line="240" w:lineRule="auto"/>
        <w:jc w:val="both"/>
        <w:rPr>
          <w:rFonts w:ascii="LMU CompatilFact" w:hAnsi="LMU CompatilFact" w:cs="LMU CompatilFact"/>
          <w:b/>
          <w:bCs/>
          <w:i/>
          <w:iCs/>
        </w:rPr>
      </w:pPr>
      <w:r>
        <w:rPr>
          <w:rFonts w:ascii="LMU CompatilFact" w:hAnsi="LMU CompatilFact" w:cs="LMU CompatilFact"/>
          <w:b/>
          <w:bCs/>
          <w:i/>
          <w:iCs/>
          <w:u w:val="single"/>
        </w:rPr>
        <w:t>L</w:t>
      </w:r>
      <w:r w:rsidR="002F503C" w:rsidRPr="00633C41">
        <w:rPr>
          <w:rFonts w:ascii="LMU CompatilFact" w:hAnsi="LMU CompatilFact" w:cs="LMU CompatilFact"/>
          <w:b/>
          <w:bCs/>
          <w:i/>
          <w:iCs/>
          <w:u w:val="single"/>
        </w:rPr>
        <w:t>iteratur</w:t>
      </w:r>
      <w:r w:rsidR="002F503C" w:rsidRPr="00633C41">
        <w:rPr>
          <w:rFonts w:ascii="LMU CompatilFact" w:hAnsi="LMU CompatilFact" w:cs="LMU CompatilFact"/>
          <w:b/>
          <w:bCs/>
          <w:i/>
          <w:iCs/>
        </w:rPr>
        <w:t>:</w:t>
      </w:r>
    </w:p>
    <w:p w14:paraId="1D83134E" w14:textId="77777777" w:rsidR="00285352" w:rsidRPr="00D87C8E" w:rsidRDefault="00285352" w:rsidP="00666D3B">
      <w:pPr>
        <w:numPr>
          <w:ilvl w:val="0"/>
          <w:numId w:val="10"/>
        </w:numPr>
        <w:tabs>
          <w:tab w:val="left" w:pos="284"/>
          <w:tab w:val="left" w:pos="900"/>
          <w:tab w:val="left" w:pos="1276"/>
          <w:tab w:val="left" w:pos="1701"/>
          <w:tab w:val="left" w:pos="2127"/>
          <w:tab w:val="left" w:pos="2552"/>
        </w:tabs>
        <w:spacing w:before="120"/>
        <w:jc w:val="both"/>
        <w:rPr>
          <w:rFonts w:ascii="LMU CompatilFact" w:hAnsi="LMU CompatilFact" w:cs="LMU CompatilFact"/>
          <w:iCs/>
        </w:rPr>
      </w:pPr>
      <w:r w:rsidRPr="00633C41">
        <w:rPr>
          <w:rFonts w:ascii="LMU CompatilFact" w:hAnsi="LMU CompatilFact" w:cs="LMU CompatilFact"/>
          <w:i/>
          <w:iCs/>
        </w:rPr>
        <w:t>Michael K</w:t>
      </w:r>
      <w:r w:rsidR="0080655D">
        <w:rPr>
          <w:rFonts w:ascii="LMU CompatilFact" w:hAnsi="LMU CompatilFact" w:cs="LMU CompatilFact"/>
          <w:i/>
          <w:iCs/>
        </w:rPr>
        <w:t>loepfer</w:t>
      </w:r>
      <w:r w:rsidR="0080655D" w:rsidRPr="00D87C8E">
        <w:rPr>
          <w:rFonts w:ascii="LMU CompatilFact" w:hAnsi="LMU CompatilFact" w:cs="LMU CompatilFact"/>
          <w:iCs/>
        </w:rPr>
        <w:t>, Finanzverfassungsrecht</w:t>
      </w:r>
      <w:r w:rsidR="00351CF6" w:rsidRPr="00D87C8E">
        <w:rPr>
          <w:rFonts w:ascii="LMU CompatilFact" w:hAnsi="LMU CompatilFact" w:cs="LMU CompatilFact"/>
          <w:iCs/>
        </w:rPr>
        <w:t xml:space="preserve"> mit Haushaltsverfassungsrecht, 2014</w:t>
      </w:r>
    </w:p>
    <w:p w14:paraId="48884B7C" w14:textId="743F9058" w:rsidR="00BD3C18" w:rsidRPr="00D87C8E" w:rsidRDefault="00BD3C18" w:rsidP="00666D3B">
      <w:pPr>
        <w:numPr>
          <w:ilvl w:val="0"/>
          <w:numId w:val="10"/>
        </w:numPr>
        <w:tabs>
          <w:tab w:val="left" w:pos="284"/>
          <w:tab w:val="left" w:pos="900"/>
          <w:tab w:val="left" w:pos="1276"/>
          <w:tab w:val="left" w:pos="1701"/>
          <w:tab w:val="left" w:pos="2127"/>
          <w:tab w:val="left" w:pos="2552"/>
        </w:tabs>
        <w:spacing w:before="120"/>
        <w:jc w:val="both"/>
        <w:rPr>
          <w:rFonts w:ascii="LMU CompatilFact" w:hAnsi="LMU CompatilFact" w:cs="LMU CompatilFact"/>
          <w:iCs/>
        </w:rPr>
      </w:pPr>
      <w:r>
        <w:rPr>
          <w:rFonts w:ascii="LMU CompatilFact" w:hAnsi="LMU CompatilFact" w:cs="LMU CompatilFact"/>
          <w:i/>
          <w:iCs/>
        </w:rPr>
        <w:t xml:space="preserve">Henning Tappe/Rainer </w:t>
      </w:r>
      <w:proofErr w:type="spellStart"/>
      <w:r>
        <w:rPr>
          <w:rFonts w:ascii="LMU CompatilFact" w:hAnsi="LMU CompatilFact" w:cs="LMU CompatilFact"/>
          <w:i/>
          <w:iCs/>
        </w:rPr>
        <w:t>Wernsmann</w:t>
      </w:r>
      <w:proofErr w:type="spellEnd"/>
      <w:r>
        <w:rPr>
          <w:rFonts w:ascii="LMU CompatilFact" w:hAnsi="LMU CompatilFact" w:cs="LMU CompatilFact"/>
          <w:i/>
          <w:iCs/>
        </w:rPr>
        <w:t xml:space="preserve">, </w:t>
      </w:r>
      <w:r w:rsidRPr="00D87C8E">
        <w:rPr>
          <w:rFonts w:ascii="LMU CompatilFact" w:hAnsi="LMU CompatilFact" w:cs="LMU CompatilFact"/>
          <w:iCs/>
        </w:rPr>
        <w:t xml:space="preserve">Öffentliches Finanzrecht, </w:t>
      </w:r>
      <w:r w:rsidR="00F45624">
        <w:rPr>
          <w:rFonts w:ascii="LMU CompatilFact" w:hAnsi="LMU CompatilFact" w:cs="LMU CompatilFact"/>
          <w:iCs/>
        </w:rPr>
        <w:t>3</w:t>
      </w:r>
      <w:r w:rsidR="007E54F5">
        <w:rPr>
          <w:rFonts w:ascii="LMU CompatilFact" w:hAnsi="LMU CompatilFact" w:cs="LMU CompatilFact"/>
          <w:iCs/>
        </w:rPr>
        <w:t xml:space="preserve">. Aufl. </w:t>
      </w:r>
      <w:r w:rsidRPr="00D87C8E">
        <w:rPr>
          <w:rFonts w:ascii="LMU CompatilFact" w:hAnsi="LMU CompatilFact" w:cs="LMU CompatilFact"/>
          <w:iCs/>
        </w:rPr>
        <w:t>20</w:t>
      </w:r>
      <w:r w:rsidR="00F45624">
        <w:rPr>
          <w:rFonts w:ascii="LMU CompatilFact" w:hAnsi="LMU CompatilFact" w:cs="LMU CompatilFact"/>
          <w:iCs/>
        </w:rPr>
        <w:t>23</w:t>
      </w:r>
    </w:p>
    <w:p w14:paraId="2FC4BE12" w14:textId="77777777" w:rsidR="002F503C" w:rsidRPr="00D87C8E" w:rsidRDefault="002F503C" w:rsidP="00666D3B">
      <w:pPr>
        <w:numPr>
          <w:ilvl w:val="0"/>
          <w:numId w:val="10"/>
        </w:numPr>
        <w:tabs>
          <w:tab w:val="left" w:pos="284"/>
          <w:tab w:val="left" w:pos="900"/>
          <w:tab w:val="left" w:pos="1276"/>
          <w:tab w:val="left" w:pos="1701"/>
          <w:tab w:val="left" w:pos="2127"/>
          <w:tab w:val="left" w:pos="2552"/>
        </w:tabs>
        <w:spacing w:before="120"/>
        <w:jc w:val="both"/>
        <w:rPr>
          <w:rFonts w:ascii="LMU CompatilFact" w:hAnsi="LMU CompatilFact" w:cs="LMU CompatilFact"/>
          <w:iCs/>
        </w:rPr>
      </w:pPr>
      <w:r w:rsidRPr="00633C41">
        <w:rPr>
          <w:rFonts w:ascii="LMU CompatilFact" w:hAnsi="LMU CompatilFact" w:cs="LMU CompatilFact"/>
          <w:i/>
          <w:iCs/>
        </w:rPr>
        <w:t xml:space="preserve">Hans Günter Henneke, </w:t>
      </w:r>
      <w:r w:rsidRPr="007E54F5">
        <w:rPr>
          <w:rFonts w:ascii="LMU CompatilFact" w:hAnsi="LMU CompatilFact" w:cs="LMU CompatilFact"/>
          <w:iCs/>
        </w:rPr>
        <w:t>Öffentliches Finanzwesen,</w:t>
      </w:r>
      <w:r w:rsidRPr="00D87C8E">
        <w:rPr>
          <w:rFonts w:ascii="LMU CompatilFact" w:hAnsi="LMU CompatilFact" w:cs="LMU CompatilFact"/>
          <w:iCs/>
        </w:rPr>
        <w:t xml:space="preserve"> Finanzverfassung, </w:t>
      </w:r>
      <w:r w:rsidR="00F20A4F" w:rsidRPr="00D87C8E">
        <w:rPr>
          <w:rFonts w:ascii="LMU CompatilFact" w:hAnsi="LMU CompatilFact" w:cs="LMU CompatilFact"/>
          <w:iCs/>
        </w:rPr>
        <w:t xml:space="preserve">2. Aufl. </w:t>
      </w:r>
      <w:r w:rsidRPr="00D87C8E">
        <w:rPr>
          <w:rFonts w:ascii="LMU CompatilFact" w:hAnsi="LMU CompatilFact" w:cs="LMU CompatilFact"/>
          <w:iCs/>
        </w:rPr>
        <w:t>2000</w:t>
      </w:r>
    </w:p>
    <w:p w14:paraId="29BC9334" w14:textId="188C7B9D" w:rsidR="002F503C" w:rsidRDefault="002F503C" w:rsidP="00666D3B">
      <w:pPr>
        <w:numPr>
          <w:ilvl w:val="0"/>
          <w:numId w:val="10"/>
        </w:numPr>
        <w:tabs>
          <w:tab w:val="left" w:pos="284"/>
          <w:tab w:val="left" w:pos="900"/>
          <w:tab w:val="left" w:pos="1276"/>
          <w:tab w:val="left" w:pos="1701"/>
          <w:tab w:val="left" w:pos="2127"/>
          <w:tab w:val="left" w:pos="2552"/>
        </w:tabs>
        <w:spacing w:before="120"/>
        <w:jc w:val="both"/>
        <w:rPr>
          <w:rFonts w:ascii="LMU CompatilFact" w:hAnsi="LMU CompatilFact" w:cs="LMU CompatilFact"/>
          <w:iCs/>
        </w:rPr>
      </w:pPr>
      <w:r w:rsidRPr="00633C41">
        <w:rPr>
          <w:rFonts w:ascii="LMU CompatilFact" w:hAnsi="LMU CompatilFact" w:cs="LMU CompatilFact"/>
          <w:i/>
          <w:iCs/>
        </w:rPr>
        <w:t xml:space="preserve">Ulrich </w:t>
      </w:r>
      <w:proofErr w:type="spellStart"/>
      <w:r w:rsidRPr="00633C41">
        <w:rPr>
          <w:rFonts w:ascii="LMU CompatilFact" w:hAnsi="LMU CompatilFact" w:cs="LMU CompatilFact"/>
          <w:i/>
          <w:iCs/>
        </w:rPr>
        <w:t>Häde</w:t>
      </w:r>
      <w:proofErr w:type="spellEnd"/>
      <w:r w:rsidRPr="00633C41">
        <w:rPr>
          <w:rFonts w:ascii="LMU CompatilFact" w:hAnsi="LMU CompatilFact" w:cs="LMU CompatilFact"/>
          <w:i/>
          <w:iCs/>
        </w:rPr>
        <w:t xml:space="preserve">, </w:t>
      </w:r>
      <w:r w:rsidRPr="00D87C8E">
        <w:rPr>
          <w:rFonts w:ascii="LMU CompatilFact" w:hAnsi="LMU CompatilFact" w:cs="LMU CompatilFact"/>
          <w:iCs/>
        </w:rPr>
        <w:t>Finanzausgleich, 1996</w:t>
      </w:r>
    </w:p>
    <w:p w14:paraId="606EE6A9" w14:textId="2994E442" w:rsidR="008C4897" w:rsidRDefault="008C4897" w:rsidP="008C4897">
      <w:pPr>
        <w:numPr>
          <w:ilvl w:val="0"/>
          <w:numId w:val="10"/>
        </w:numPr>
        <w:tabs>
          <w:tab w:val="left" w:pos="284"/>
          <w:tab w:val="left" w:pos="900"/>
          <w:tab w:val="left" w:pos="1276"/>
          <w:tab w:val="left" w:pos="1701"/>
          <w:tab w:val="left" w:pos="2127"/>
          <w:tab w:val="left" w:pos="2552"/>
        </w:tabs>
        <w:spacing w:before="120"/>
        <w:jc w:val="both"/>
        <w:rPr>
          <w:rFonts w:ascii="LMU CompatilFact" w:hAnsi="LMU CompatilFact" w:cs="LMU CompatilFact"/>
          <w:iCs/>
        </w:rPr>
      </w:pPr>
      <w:r w:rsidRPr="00633C41">
        <w:rPr>
          <w:rFonts w:ascii="LMU CompatilFact" w:hAnsi="LMU CompatilFact" w:cs="LMU CompatilFact"/>
          <w:i/>
          <w:iCs/>
        </w:rPr>
        <w:t xml:space="preserve">Werner </w:t>
      </w:r>
      <w:proofErr w:type="spellStart"/>
      <w:r w:rsidRPr="00633C41">
        <w:rPr>
          <w:rFonts w:ascii="LMU CompatilFact" w:hAnsi="LMU CompatilFact" w:cs="LMU CompatilFact"/>
          <w:i/>
          <w:iCs/>
        </w:rPr>
        <w:t>Heun</w:t>
      </w:r>
      <w:proofErr w:type="spellEnd"/>
      <w:r w:rsidRPr="00633C41">
        <w:rPr>
          <w:rFonts w:ascii="LMU CompatilFact" w:hAnsi="LMU CompatilFact" w:cs="LMU CompatilFact"/>
          <w:i/>
          <w:iCs/>
        </w:rPr>
        <w:t xml:space="preserve">, </w:t>
      </w:r>
      <w:r w:rsidRPr="00D87C8E">
        <w:rPr>
          <w:rFonts w:ascii="LMU CompatilFact" w:hAnsi="LMU CompatilFact" w:cs="LMU CompatilFact"/>
          <w:iCs/>
        </w:rPr>
        <w:t>Staatshaushalt und Staatsleitung, 1989</w:t>
      </w:r>
    </w:p>
    <w:p w14:paraId="50057890" w14:textId="34D4815C" w:rsidR="008C4897" w:rsidRPr="008C4897" w:rsidRDefault="008C4897" w:rsidP="008C4897">
      <w:pPr>
        <w:pStyle w:val="Listenabsatz"/>
        <w:numPr>
          <w:ilvl w:val="0"/>
          <w:numId w:val="10"/>
        </w:numPr>
        <w:rPr>
          <w:rFonts w:ascii="LMU CompatilFact" w:hAnsi="LMU CompatilFact" w:cs="LMU CompatilFact"/>
          <w:iCs/>
        </w:rPr>
      </w:pPr>
      <w:r w:rsidRPr="008C4897">
        <w:rPr>
          <w:rFonts w:ascii="LMU CompatilFact" w:hAnsi="LMU CompatilFact" w:cs="LMU CompatilFact"/>
          <w:iCs/>
        </w:rPr>
        <w:t>Lars Hummel, Verfassungsrechtsfragen der Verwendung staatlicher Einnahmen, 2008</w:t>
      </w:r>
    </w:p>
    <w:p w14:paraId="4268037D" w14:textId="77777777" w:rsidR="002F503C" w:rsidRPr="00D87C8E" w:rsidRDefault="002F503C" w:rsidP="00666D3B">
      <w:pPr>
        <w:numPr>
          <w:ilvl w:val="0"/>
          <w:numId w:val="10"/>
        </w:numPr>
        <w:tabs>
          <w:tab w:val="left" w:pos="284"/>
          <w:tab w:val="left" w:pos="900"/>
          <w:tab w:val="left" w:pos="1276"/>
          <w:tab w:val="left" w:pos="1701"/>
          <w:tab w:val="left" w:pos="2127"/>
          <w:tab w:val="left" w:pos="2552"/>
        </w:tabs>
        <w:spacing w:before="120"/>
        <w:jc w:val="both"/>
        <w:rPr>
          <w:rFonts w:ascii="LMU CompatilFact" w:hAnsi="LMU CompatilFact" w:cs="LMU CompatilFact"/>
          <w:iCs/>
        </w:rPr>
      </w:pPr>
      <w:r w:rsidRPr="00633C41">
        <w:rPr>
          <w:rFonts w:ascii="LMU CompatilFact" w:hAnsi="LMU CompatilFact" w:cs="LMU CompatilFact"/>
          <w:i/>
          <w:iCs/>
        </w:rPr>
        <w:t>Stefan Korioth</w:t>
      </w:r>
      <w:r w:rsidRPr="00D87C8E">
        <w:rPr>
          <w:rFonts w:ascii="LMU CompatilFact" w:hAnsi="LMU CompatilFact" w:cs="LMU CompatilFact"/>
          <w:iCs/>
        </w:rPr>
        <w:t>, Der Finanzausgleich zwischen Bund und Ländern, 1997</w:t>
      </w:r>
    </w:p>
    <w:p w14:paraId="2B5AA4D5" w14:textId="5CEF0D90" w:rsidR="002F503C" w:rsidRPr="00D87C8E" w:rsidRDefault="002F503C" w:rsidP="00666D3B">
      <w:pPr>
        <w:numPr>
          <w:ilvl w:val="0"/>
          <w:numId w:val="10"/>
        </w:numPr>
        <w:tabs>
          <w:tab w:val="left" w:pos="284"/>
          <w:tab w:val="left" w:pos="900"/>
          <w:tab w:val="left" w:pos="1276"/>
          <w:tab w:val="left" w:pos="1701"/>
          <w:tab w:val="left" w:pos="2127"/>
          <w:tab w:val="left" w:pos="2552"/>
        </w:tabs>
        <w:spacing w:before="120"/>
        <w:jc w:val="both"/>
        <w:rPr>
          <w:rFonts w:ascii="LMU CompatilFact" w:hAnsi="LMU CompatilFact" w:cs="LMU CompatilFact"/>
          <w:iCs/>
        </w:rPr>
      </w:pPr>
      <w:r w:rsidRPr="00633C41">
        <w:rPr>
          <w:rFonts w:ascii="LMU CompatilFact" w:hAnsi="LMU CompatilFact" w:cs="LMU CompatilFact"/>
          <w:i/>
          <w:iCs/>
        </w:rPr>
        <w:t>S</w:t>
      </w:r>
      <w:r w:rsidR="00F20A4F">
        <w:rPr>
          <w:rFonts w:ascii="LMU CompatilFact" w:hAnsi="LMU CompatilFact" w:cs="LMU CompatilFact"/>
          <w:i/>
          <w:iCs/>
        </w:rPr>
        <w:t>tefan</w:t>
      </w:r>
      <w:r w:rsidRPr="00633C41">
        <w:rPr>
          <w:rFonts w:ascii="LMU CompatilFact" w:hAnsi="LMU CompatilFact" w:cs="LMU CompatilFact"/>
          <w:i/>
          <w:iCs/>
        </w:rPr>
        <w:t xml:space="preserve"> Korioth, Finanzen (§ 4</w:t>
      </w:r>
      <w:r w:rsidR="00666D3B">
        <w:rPr>
          <w:rFonts w:ascii="LMU CompatilFact" w:hAnsi="LMU CompatilFact" w:cs="LMU CompatilFact"/>
          <w:i/>
          <w:iCs/>
        </w:rPr>
        <w:t>2</w:t>
      </w:r>
      <w:r w:rsidRPr="00633C41">
        <w:rPr>
          <w:rFonts w:ascii="LMU CompatilFact" w:hAnsi="LMU CompatilFact" w:cs="LMU CompatilFact"/>
          <w:i/>
          <w:iCs/>
        </w:rPr>
        <w:t xml:space="preserve">), </w:t>
      </w:r>
      <w:r w:rsidRPr="00D87C8E">
        <w:rPr>
          <w:rFonts w:ascii="LMU CompatilFact" w:hAnsi="LMU CompatilFact" w:cs="LMU CompatilFact"/>
          <w:iCs/>
        </w:rPr>
        <w:t>in: A. </w:t>
      </w:r>
      <w:proofErr w:type="spellStart"/>
      <w:r w:rsidRPr="00D87C8E">
        <w:rPr>
          <w:rFonts w:ascii="LMU CompatilFact" w:hAnsi="LMU CompatilFact" w:cs="LMU CompatilFact"/>
          <w:iCs/>
        </w:rPr>
        <w:t>Voßkuhle</w:t>
      </w:r>
      <w:proofErr w:type="spellEnd"/>
      <w:r w:rsidR="00666D3B">
        <w:rPr>
          <w:rFonts w:ascii="LMU CompatilFact" w:hAnsi="LMU CompatilFact" w:cs="LMU CompatilFact"/>
          <w:iCs/>
        </w:rPr>
        <w:t>/M. Eifert/Chr. Möllers</w:t>
      </w:r>
      <w:r w:rsidRPr="00D87C8E">
        <w:rPr>
          <w:rFonts w:ascii="LMU CompatilFact" w:hAnsi="LMU CompatilFact" w:cs="LMU CompatilFact"/>
          <w:iCs/>
        </w:rPr>
        <w:t xml:space="preserve"> (Hrsg.), Grundlagen des Verwaltungsrechts, Band II, </w:t>
      </w:r>
      <w:r w:rsidR="00666D3B">
        <w:rPr>
          <w:rFonts w:ascii="LMU CompatilFact" w:hAnsi="LMU CompatilFact" w:cs="LMU CompatilFact"/>
          <w:iCs/>
        </w:rPr>
        <w:t>3</w:t>
      </w:r>
      <w:r w:rsidRPr="00D87C8E">
        <w:rPr>
          <w:rFonts w:ascii="LMU CompatilFact" w:hAnsi="LMU CompatilFact" w:cs="LMU CompatilFact"/>
          <w:iCs/>
        </w:rPr>
        <w:t>. Auflage 20</w:t>
      </w:r>
      <w:r w:rsidR="00666D3B">
        <w:rPr>
          <w:rFonts w:ascii="LMU CompatilFact" w:hAnsi="LMU CompatilFact" w:cs="LMU CompatilFact"/>
          <w:iCs/>
        </w:rPr>
        <w:t>22</w:t>
      </w:r>
      <w:r w:rsidR="008223E3">
        <w:rPr>
          <w:rFonts w:ascii="LMU CompatilFact" w:hAnsi="LMU CompatilFact" w:cs="LMU CompatilFact"/>
          <w:iCs/>
        </w:rPr>
        <w:t xml:space="preserve"> </w:t>
      </w:r>
    </w:p>
    <w:p w14:paraId="6FB617F2" w14:textId="77777777" w:rsidR="002F503C" w:rsidRPr="00D87C8E" w:rsidRDefault="002F503C" w:rsidP="00666D3B">
      <w:pPr>
        <w:numPr>
          <w:ilvl w:val="0"/>
          <w:numId w:val="10"/>
        </w:numPr>
        <w:tabs>
          <w:tab w:val="left" w:pos="284"/>
          <w:tab w:val="left" w:pos="900"/>
          <w:tab w:val="left" w:pos="1276"/>
          <w:tab w:val="left" w:pos="1701"/>
          <w:tab w:val="left" w:pos="2127"/>
          <w:tab w:val="left" w:pos="2552"/>
        </w:tabs>
        <w:spacing w:before="120"/>
        <w:jc w:val="both"/>
        <w:rPr>
          <w:rFonts w:ascii="LMU CompatilFact" w:hAnsi="LMU CompatilFact" w:cs="LMU CompatilFact"/>
          <w:iCs/>
        </w:rPr>
      </w:pPr>
      <w:r w:rsidRPr="00633C41">
        <w:rPr>
          <w:rFonts w:ascii="LMU CompatilFact" w:hAnsi="LMU CompatilFact" w:cs="LMU CompatilFact"/>
          <w:i/>
          <w:iCs/>
        </w:rPr>
        <w:t xml:space="preserve">Hanno Kube, </w:t>
      </w:r>
      <w:r w:rsidRPr="00D87C8E">
        <w:rPr>
          <w:rFonts w:ascii="LMU CompatilFact" w:hAnsi="LMU CompatilFact" w:cs="LMU CompatilFact"/>
          <w:iCs/>
        </w:rPr>
        <w:t>Finanzgewalt in der Kompetenzordnung, 2004</w:t>
      </w:r>
    </w:p>
    <w:p w14:paraId="1875657F" w14:textId="77777777" w:rsidR="002F503C" w:rsidRPr="00D87C8E" w:rsidRDefault="002F503C" w:rsidP="00666D3B">
      <w:pPr>
        <w:numPr>
          <w:ilvl w:val="0"/>
          <w:numId w:val="10"/>
        </w:numPr>
        <w:tabs>
          <w:tab w:val="left" w:pos="284"/>
          <w:tab w:val="left" w:pos="900"/>
          <w:tab w:val="left" w:pos="1276"/>
          <w:tab w:val="left" w:pos="1701"/>
          <w:tab w:val="left" w:pos="2127"/>
          <w:tab w:val="left" w:pos="2552"/>
        </w:tabs>
        <w:spacing w:before="120"/>
        <w:jc w:val="both"/>
        <w:rPr>
          <w:rFonts w:ascii="LMU CompatilFact" w:hAnsi="LMU CompatilFact" w:cs="LMU CompatilFact"/>
          <w:iCs/>
        </w:rPr>
      </w:pPr>
      <w:r w:rsidRPr="00633C41">
        <w:rPr>
          <w:rFonts w:ascii="LMU CompatilFact" w:hAnsi="LMU CompatilFact" w:cs="LMU CompatilFact"/>
          <w:i/>
          <w:iCs/>
        </w:rPr>
        <w:t xml:space="preserve">Daniel </w:t>
      </w:r>
      <w:proofErr w:type="spellStart"/>
      <w:r w:rsidRPr="00633C41">
        <w:rPr>
          <w:rFonts w:ascii="LMU CompatilFact" w:hAnsi="LMU CompatilFact" w:cs="LMU CompatilFact"/>
          <w:i/>
          <w:iCs/>
        </w:rPr>
        <w:t>Buscher</w:t>
      </w:r>
      <w:proofErr w:type="spellEnd"/>
      <w:r w:rsidRPr="00633C41">
        <w:rPr>
          <w:rFonts w:ascii="LMU CompatilFact" w:hAnsi="LMU CompatilFact" w:cs="LMU CompatilFact"/>
          <w:i/>
          <w:iCs/>
        </w:rPr>
        <w:t xml:space="preserve">, </w:t>
      </w:r>
      <w:r w:rsidRPr="00D87C8E">
        <w:rPr>
          <w:rFonts w:ascii="LMU CompatilFact" w:hAnsi="LMU CompatilFact" w:cs="LMU CompatilFact"/>
          <w:iCs/>
        </w:rPr>
        <w:t>Der Bundesstaat in Zeiten der Finanzkrise, 2010</w:t>
      </w:r>
    </w:p>
    <w:p w14:paraId="6AC36C63" w14:textId="77777777" w:rsidR="002F503C" w:rsidRPr="00D87C8E" w:rsidRDefault="002F503C" w:rsidP="00666D3B">
      <w:pPr>
        <w:numPr>
          <w:ilvl w:val="0"/>
          <w:numId w:val="10"/>
        </w:numPr>
        <w:tabs>
          <w:tab w:val="left" w:pos="284"/>
          <w:tab w:val="left" w:pos="900"/>
          <w:tab w:val="left" w:pos="1276"/>
          <w:tab w:val="left" w:pos="1701"/>
          <w:tab w:val="left" w:pos="2127"/>
          <w:tab w:val="left" w:pos="2552"/>
        </w:tabs>
        <w:spacing w:before="120"/>
        <w:jc w:val="both"/>
        <w:rPr>
          <w:rFonts w:ascii="LMU CompatilFact" w:hAnsi="LMU CompatilFact" w:cs="LMU CompatilFact"/>
          <w:iCs/>
        </w:rPr>
      </w:pPr>
      <w:r w:rsidRPr="00D87C8E">
        <w:rPr>
          <w:rFonts w:ascii="LMU CompatilFact" w:hAnsi="LMU CompatilFact" w:cs="LMU CompatilFact"/>
          <w:iCs/>
        </w:rPr>
        <w:t xml:space="preserve">Martin </w:t>
      </w:r>
      <w:proofErr w:type="spellStart"/>
      <w:r w:rsidRPr="00D87C8E">
        <w:rPr>
          <w:rFonts w:ascii="LMU CompatilFact" w:hAnsi="LMU CompatilFact" w:cs="LMU CompatilFact"/>
          <w:iCs/>
        </w:rPr>
        <w:t>Junkernheinrich</w:t>
      </w:r>
      <w:proofErr w:type="spellEnd"/>
      <w:r w:rsidRPr="00D87C8E">
        <w:rPr>
          <w:rFonts w:ascii="LMU CompatilFact" w:hAnsi="LMU CompatilFact" w:cs="LMU CompatilFact"/>
          <w:iCs/>
        </w:rPr>
        <w:t>/Stefan Korioth u.a. (Hrsg.), Jahrbuch für Öffentliche Finanzen, seit 2009</w:t>
      </w:r>
    </w:p>
    <w:p w14:paraId="6621F518" w14:textId="77777777" w:rsidR="002F503C" w:rsidRPr="00D87C8E" w:rsidRDefault="002F503C" w:rsidP="00666D3B">
      <w:pPr>
        <w:numPr>
          <w:ilvl w:val="0"/>
          <w:numId w:val="10"/>
        </w:numPr>
        <w:tabs>
          <w:tab w:val="left" w:pos="284"/>
          <w:tab w:val="left" w:pos="900"/>
          <w:tab w:val="left" w:pos="1276"/>
          <w:tab w:val="left" w:pos="1701"/>
          <w:tab w:val="left" w:pos="2127"/>
          <w:tab w:val="left" w:pos="2552"/>
        </w:tabs>
        <w:spacing w:before="120"/>
        <w:jc w:val="both"/>
        <w:rPr>
          <w:rFonts w:ascii="LMU CompatilFact" w:hAnsi="LMU CompatilFact" w:cs="LMU CompatilFact"/>
          <w:iCs/>
        </w:rPr>
      </w:pPr>
      <w:r w:rsidRPr="00D87C8E">
        <w:rPr>
          <w:rFonts w:ascii="LMU CompatilFact" w:hAnsi="LMU CompatilFact" w:cs="LMU CompatilFact"/>
          <w:iCs/>
        </w:rPr>
        <w:t>Isensee/Kirchhof (H</w:t>
      </w:r>
      <w:r w:rsidR="00D87C8E">
        <w:rPr>
          <w:rFonts w:ascii="LMU CompatilFact" w:hAnsi="LMU CompatilFact" w:cs="LMU CompatilFact"/>
          <w:iCs/>
        </w:rPr>
        <w:t>rs</w:t>
      </w:r>
      <w:r w:rsidRPr="00D87C8E">
        <w:rPr>
          <w:rFonts w:ascii="LMU CompatilFact" w:hAnsi="LMU CompatilFact" w:cs="LMU CompatilFact"/>
          <w:iCs/>
        </w:rPr>
        <w:t xml:space="preserve">g.), Handbuch des Staatsrechts, Bd. V, 3. Aufl. 2007, §§ 116-125 </w:t>
      </w:r>
    </w:p>
    <w:p w14:paraId="3FC47F79" w14:textId="190DE461" w:rsidR="00D87C8E" w:rsidRDefault="00D87C8E" w:rsidP="00666D3B">
      <w:pPr>
        <w:numPr>
          <w:ilvl w:val="0"/>
          <w:numId w:val="10"/>
        </w:numPr>
        <w:tabs>
          <w:tab w:val="left" w:pos="284"/>
          <w:tab w:val="left" w:pos="900"/>
          <w:tab w:val="left" w:pos="1276"/>
          <w:tab w:val="left" w:pos="1701"/>
          <w:tab w:val="left" w:pos="2127"/>
          <w:tab w:val="left" w:pos="2552"/>
        </w:tabs>
        <w:spacing w:before="120"/>
        <w:jc w:val="both"/>
        <w:rPr>
          <w:rFonts w:ascii="LMU CompatilFact" w:hAnsi="LMU CompatilFact" w:cs="LMU CompatilFact"/>
          <w:iCs/>
        </w:rPr>
      </w:pPr>
      <w:r w:rsidRPr="00D87C8E">
        <w:rPr>
          <w:rFonts w:ascii="LMU CompatilFact" w:hAnsi="LMU CompatilFact" w:cs="LMU CompatilFact"/>
          <w:iCs/>
        </w:rPr>
        <w:t xml:space="preserve">Tilmann </w:t>
      </w:r>
      <w:proofErr w:type="spellStart"/>
      <w:r w:rsidRPr="00D87C8E">
        <w:rPr>
          <w:rFonts w:ascii="LMU CompatilFact" w:hAnsi="LMU CompatilFact" w:cs="LMU CompatilFact"/>
          <w:iCs/>
        </w:rPr>
        <w:t>Schweisfurth</w:t>
      </w:r>
      <w:proofErr w:type="spellEnd"/>
      <w:r w:rsidRPr="00D87C8E">
        <w:rPr>
          <w:rFonts w:ascii="LMU CompatilFact" w:hAnsi="LMU CompatilFact" w:cs="LMU CompatilFact"/>
          <w:iCs/>
        </w:rPr>
        <w:t>/Wolfgang Voß (Hrsg.), Haushalts- und Finanzwirtschaft der Länder in der Bundesrepublik Deutschland, 2017</w:t>
      </w:r>
    </w:p>
    <w:p w14:paraId="0E8E05A3" w14:textId="4F915F7D" w:rsidR="002F503C" w:rsidRPr="00673919" w:rsidRDefault="008223E3" w:rsidP="00666D3B">
      <w:pPr>
        <w:numPr>
          <w:ilvl w:val="0"/>
          <w:numId w:val="10"/>
        </w:numPr>
        <w:tabs>
          <w:tab w:val="left" w:pos="284"/>
          <w:tab w:val="left" w:pos="900"/>
          <w:tab w:val="left" w:pos="1276"/>
          <w:tab w:val="left" w:pos="1701"/>
          <w:tab w:val="left" w:pos="2127"/>
          <w:tab w:val="left" w:pos="2552"/>
        </w:tabs>
        <w:spacing w:before="120"/>
        <w:jc w:val="both"/>
        <w:rPr>
          <w:rFonts w:ascii="LMU CompatilFact" w:hAnsi="LMU CompatilFact" w:cs="LMU CompatilFact"/>
          <w:iCs/>
        </w:rPr>
      </w:pPr>
      <w:r w:rsidRPr="008223E3">
        <w:rPr>
          <w:rFonts w:ascii="LMU CompatilFact" w:hAnsi="LMU CompatilFact" w:cs="LMU CompatilFact"/>
          <w:iCs/>
        </w:rPr>
        <w:t xml:space="preserve">Tilmann </w:t>
      </w:r>
      <w:proofErr w:type="spellStart"/>
      <w:r w:rsidRPr="008223E3">
        <w:rPr>
          <w:rFonts w:ascii="LMU CompatilFact" w:hAnsi="LMU CompatilFact" w:cs="LMU CompatilFact"/>
          <w:iCs/>
        </w:rPr>
        <w:t>Schweisfurth</w:t>
      </w:r>
      <w:proofErr w:type="spellEnd"/>
      <w:r w:rsidRPr="008223E3">
        <w:rPr>
          <w:rFonts w:ascii="LMU CompatilFact" w:hAnsi="LMU CompatilFact" w:cs="LMU CompatilFact"/>
          <w:iCs/>
        </w:rPr>
        <w:t xml:space="preserve">/Walter Wallmann (Hrsg.), Haushalts- und Finanzwirtschaft der Kommunen in der Bundesrepublik Deutschland, 2019 </w:t>
      </w:r>
      <w:bookmarkStart w:id="1" w:name="_GoBack"/>
      <w:bookmarkEnd w:id="1"/>
    </w:p>
    <w:sectPr w:rsidR="002F503C" w:rsidRPr="00673919" w:rsidSect="00D70707">
      <w:headerReference w:type="even" r:id="rId9"/>
      <w:headerReference w:type="default" r:id="rId10"/>
      <w:footerReference w:type="even" r:id="rId11"/>
      <w:footerReference w:type="default" r:id="rId12"/>
      <w:headerReference w:type="first" r:id="rId13"/>
      <w:footerReference w:type="first" r:id="rId14"/>
      <w:pgSz w:w="11906" w:h="16838" w:code="9"/>
      <w:pgMar w:top="1417" w:right="1417" w:bottom="1134" w:left="1417" w:header="39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2839C" w14:textId="77777777" w:rsidR="00217889" w:rsidRDefault="00217889">
      <w:pPr>
        <w:spacing w:line="240" w:lineRule="auto"/>
        <w:rPr>
          <w:rFonts w:ascii="LMU CompatilFact" w:hAnsi="LMU CompatilFact" w:cs="LMU CompatilFact"/>
        </w:rPr>
      </w:pPr>
      <w:r>
        <w:rPr>
          <w:rFonts w:ascii="LMU CompatilFact" w:hAnsi="LMU CompatilFact" w:cs="LMU CompatilFact"/>
        </w:rPr>
        <w:separator/>
      </w:r>
    </w:p>
  </w:endnote>
  <w:endnote w:type="continuationSeparator" w:id="0">
    <w:p w14:paraId="338AAE07" w14:textId="77777777" w:rsidR="00217889" w:rsidRDefault="00217889">
      <w:pPr>
        <w:spacing w:line="240" w:lineRule="auto"/>
        <w:rPr>
          <w:rFonts w:ascii="LMU CompatilFact" w:hAnsi="LMU CompatilFact" w:cs="LMU CompatilFact"/>
        </w:rPr>
      </w:pPr>
      <w:r>
        <w:rPr>
          <w:rFonts w:ascii="LMU CompatilFact" w:hAnsi="LMU CompatilFact" w:cs="LMU CompatilFac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MU CompatilFact">
    <w:panose1 w:val="02000500060000020003"/>
    <w:charset w:val="00"/>
    <w:family w:val="auto"/>
    <w:pitch w:val="variable"/>
    <w:sig w:usb0="8000002F" w:usb1="00000042"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MU CompatilLetter">
    <w:altName w:val="LMU CompatilFact"/>
    <w:charset w:val="00"/>
    <w:family w:val="auto"/>
    <w:pitch w:val="variable"/>
    <w:sig w:usb0="00000003" w:usb1="00000042"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46ACB" w14:textId="77777777" w:rsidR="00391D6A" w:rsidRDefault="00391D6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C7C28" w14:textId="77777777" w:rsidR="00391D6A" w:rsidRDefault="00391D6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F0B99" w14:textId="26CF0FAD" w:rsidR="00217889" w:rsidRPr="00001F76" w:rsidRDefault="00217889">
    <w:pPr>
      <w:pStyle w:val="Fuzeile"/>
      <w:rPr>
        <w:sz w:val="16"/>
        <w:szCs w:val="16"/>
      </w:rPr>
    </w:pPr>
    <w:r w:rsidRPr="00001F76">
      <w:rPr>
        <w:sz w:val="16"/>
        <w:szCs w:val="16"/>
      </w:rPr>
      <w:fldChar w:fldCharType="begin"/>
    </w:r>
    <w:r w:rsidRPr="00001F76">
      <w:rPr>
        <w:rFonts w:cs="Times New Roman"/>
        <w:sz w:val="16"/>
        <w:szCs w:val="16"/>
      </w:rPr>
      <w:instrText xml:space="preserve"> FILENAME \p \* MERGEFORMAT </w:instrText>
    </w:r>
    <w:r w:rsidRPr="00001F76">
      <w:rPr>
        <w:sz w:val="16"/>
        <w:szCs w:val="16"/>
      </w:rPr>
      <w:fldChar w:fldCharType="separate"/>
    </w:r>
    <w:r w:rsidR="00391D6A">
      <w:rPr>
        <w:rFonts w:cs="Times New Roman"/>
        <w:noProof/>
        <w:sz w:val="16"/>
        <w:szCs w:val="16"/>
      </w:rPr>
      <w:t>L:\Korioth\ForschungLehre\Vorlesungen\Finanzverfassungsrecht VL\Sommersemester_ 2022.docx</w:t>
    </w:r>
    <w:r w:rsidRPr="00001F76">
      <w:rPr>
        <w:sz w:val="16"/>
        <w:szCs w:val="16"/>
      </w:rPr>
      <w:fldChar w:fldCharType="end"/>
    </w:r>
  </w:p>
  <w:p w14:paraId="38C9A829" w14:textId="77777777" w:rsidR="00217889" w:rsidRDefault="002178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5F64A" w14:textId="77777777" w:rsidR="00217889" w:rsidRDefault="00217889">
      <w:pPr>
        <w:spacing w:line="240" w:lineRule="auto"/>
        <w:rPr>
          <w:rFonts w:ascii="LMU CompatilFact" w:hAnsi="LMU CompatilFact" w:cs="LMU CompatilFact"/>
        </w:rPr>
      </w:pPr>
      <w:r>
        <w:rPr>
          <w:rFonts w:ascii="LMU CompatilFact" w:hAnsi="LMU CompatilFact" w:cs="LMU CompatilFact"/>
        </w:rPr>
        <w:separator/>
      </w:r>
    </w:p>
  </w:footnote>
  <w:footnote w:type="continuationSeparator" w:id="0">
    <w:p w14:paraId="67C27F91" w14:textId="77777777" w:rsidR="00217889" w:rsidRDefault="00217889">
      <w:pPr>
        <w:spacing w:line="240" w:lineRule="auto"/>
        <w:rPr>
          <w:rFonts w:ascii="LMU CompatilFact" w:hAnsi="LMU CompatilFact" w:cs="LMU CompatilFact"/>
        </w:rPr>
      </w:pPr>
      <w:r>
        <w:rPr>
          <w:rFonts w:ascii="LMU CompatilFact" w:hAnsi="LMU CompatilFact" w:cs="LMU CompatilFac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12492" w14:textId="77777777" w:rsidR="00391D6A" w:rsidRDefault="00391D6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EB79F" w14:textId="298E7B06" w:rsidR="00217889" w:rsidRDefault="00217889">
    <w:pPr>
      <w:pStyle w:val="Kopfzeile"/>
      <w:jc w:val="center"/>
      <w:rPr>
        <w:rFonts w:ascii="LMU CompatilFact" w:hAnsi="LMU CompatilFact" w:cs="LMU CompatilFact"/>
      </w:rPr>
    </w:pPr>
    <w:r>
      <w:rPr>
        <w:rFonts w:ascii="LMU CompatilFact" w:hAnsi="LMU CompatilFact" w:cs="LMU CompatilFact"/>
      </w:rPr>
      <w:fldChar w:fldCharType="begin"/>
    </w:r>
    <w:r>
      <w:rPr>
        <w:rFonts w:ascii="LMU CompatilFact" w:hAnsi="LMU CompatilFact" w:cs="LMU CompatilFact"/>
      </w:rPr>
      <w:instrText xml:space="preserve"> PAGE   \* MERGEFORMAT </w:instrText>
    </w:r>
    <w:r>
      <w:rPr>
        <w:rFonts w:ascii="LMU CompatilFact" w:hAnsi="LMU CompatilFact" w:cs="LMU CompatilFact"/>
      </w:rPr>
      <w:fldChar w:fldCharType="separate"/>
    </w:r>
    <w:r w:rsidR="00673919">
      <w:rPr>
        <w:rFonts w:ascii="LMU CompatilFact" w:hAnsi="LMU CompatilFact" w:cs="LMU CompatilFact"/>
        <w:noProof/>
      </w:rPr>
      <w:t>15</w:t>
    </w:r>
    <w:r>
      <w:rPr>
        <w:rFonts w:ascii="LMU CompatilFact" w:hAnsi="LMU CompatilFact" w:cs="LMU CompatilFact"/>
      </w:rPr>
      <w:fldChar w:fldCharType="end"/>
    </w:r>
  </w:p>
  <w:p w14:paraId="71971890" w14:textId="77777777" w:rsidR="00217889" w:rsidRDefault="00217889">
    <w:pPr>
      <w:pStyle w:val="Kopfzeile"/>
      <w:rPr>
        <w:rFonts w:ascii="LMU CompatilFact" w:hAnsi="LMU CompatilFact" w:cs="LMU CompatilFac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69B30" w14:textId="77777777" w:rsidR="00217889" w:rsidRDefault="00217889">
    <w:pPr>
      <w:framePr w:w="510" w:h="11" w:hRule="exact" w:wrap="auto" w:vAnchor="page" w:hAnchor="page" w:x="1" w:y="5949" w:anchorLock="1"/>
      <w:pBdr>
        <w:top w:val="single" w:sz="6" w:space="4" w:color="000000"/>
      </w:pBdr>
      <w:shd w:val="solid" w:color="FFFFFF" w:fill="FFFFFF"/>
      <w:rPr>
        <w:rFonts w:ascii="LMU CompatilFact" w:hAnsi="LMU CompatilFact" w:cs="LMU CompatilFact"/>
      </w:rPr>
    </w:pPr>
  </w:p>
  <w:p w14:paraId="12FC4B38" w14:textId="77777777" w:rsidR="00217889" w:rsidRDefault="00217889">
    <w:pPr>
      <w:framePr w:w="510" w:h="11" w:hRule="exact" w:wrap="auto" w:vAnchor="page" w:hAnchor="page" w:x="1" w:y="8421" w:anchorLock="1"/>
      <w:pBdr>
        <w:top w:val="single" w:sz="6" w:space="4" w:color="000000"/>
      </w:pBdr>
      <w:shd w:val="solid" w:color="FFFFFF" w:fill="FFFFFF"/>
      <w:rPr>
        <w:rFonts w:ascii="LMU CompatilFact" w:hAnsi="LMU CompatilFact" w:cs="LMU CompatilFact"/>
      </w:rPr>
    </w:pPr>
  </w:p>
  <w:p w14:paraId="73DE6175" w14:textId="77777777" w:rsidR="00217889" w:rsidRDefault="00217889">
    <w:pPr>
      <w:framePr w:w="510" w:h="11" w:hRule="exact" w:wrap="notBeside" w:vAnchor="page" w:hAnchor="page" w:x="1" w:y="11914" w:anchorLock="1"/>
      <w:pBdr>
        <w:top w:val="single" w:sz="6" w:space="4" w:color="000000"/>
      </w:pBdr>
      <w:shd w:val="solid" w:color="FFFFFF" w:fill="FFFFFF"/>
      <w:rPr>
        <w:rFonts w:ascii="LMU CompatilFact" w:hAnsi="LMU CompatilFact" w:cs="LMU CompatilFact"/>
      </w:rPr>
    </w:pPr>
  </w:p>
  <w:p w14:paraId="354DB599" w14:textId="77777777" w:rsidR="00217889" w:rsidRDefault="00217889" w:rsidP="00633C41">
    <w:pPr>
      <w:pStyle w:val="Boxentext"/>
      <w:tabs>
        <w:tab w:val="left" w:pos="730"/>
      </w:tabs>
      <w:spacing w:before="1800" w:line="240" w:lineRule="auto"/>
      <w:ind w:left="0"/>
      <w:rPr>
        <w:rFonts w:ascii="LMU CompatilFact" w:hAnsi="LMU CompatilFact" w:cs="LMU CompatilFact"/>
        <w:b w:val="0"/>
        <w:bCs w:val="0"/>
        <w:sz w:val="16"/>
        <w:szCs w:val="16"/>
      </w:rPr>
    </w:pPr>
    <w:r>
      <w:rPr>
        <w:noProof/>
      </w:rPr>
      <mc:AlternateContent>
        <mc:Choice Requires="wps">
          <w:drawing>
            <wp:anchor distT="0" distB="0" distL="114300" distR="114300" simplePos="0" relativeHeight="251658240" behindDoc="1" locked="0" layoutInCell="1" allowOverlap="1" wp14:anchorId="4E3F248B" wp14:editId="6769B5A2">
              <wp:simplePos x="0" y="0"/>
              <wp:positionH relativeFrom="margin">
                <wp:posOffset>1818005</wp:posOffset>
              </wp:positionH>
              <wp:positionV relativeFrom="page">
                <wp:posOffset>360045</wp:posOffset>
              </wp:positionV>
              <wp:extent cx="2912110" cy="828040"/>
              <wp:effectExtent l="0" t="0" r="381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9C8E7F8" w14:textId="77777777" w:rsidR="00217889" w:rsidRDefault="00217889">
                          <w:pPr>
                            <w:spacing w:before="720" w:line="174" w:lineRule="exact"/>
                            <w:ind w:left="85"/>
                            <w:rPr>
                              <w:rFonts w:ascii="LMU CompatilFact" w:hAnsi="LMU CompatilFact" w:cs="LMU CompatilFact"/>
                              <w:b/>
                              <w:bCs/>
                              <w:caps/>
                              <w:spacing w:val="12"/>
                              <w:sz w:val="16"/>
                              <w:szCs w:val="16"/>
                            </w:rPr>
                          </w:pPr>
                          <w:r>
                            <w:rPr>
                              <w:rFonts w:ascii="LMU CompatilFact" w:hAnsi="LMU CompatilFact" w:cs="LMU CompatilFact"/>
                              <w:spacing w:val="12"/>
                              <w:sz w:val="16"/>
                              <w:szCs w:val="16"/>
                            </w:rPr>
                            <w:t>Prof. Dr. Stefan Korioth</w:t>
                          </w:r>
                          <w:r>
                            <w:rPr>
                              <w:rFonts w:ascii="LMU CompatilFact" w:hAnsi="LMU CompatilFact" w:cs="LMU CompatilFact"/>
                              <w:spacing w:val="12"/>
                              <w:sz w:val="16"/>
                              <w:szCs w:val="16"/>
                            </w:rPr>
                            <w:br/>
                            <w:t>Lehrstuhl für Öffentliches Recht</w:t>
                          </w:r>
                          <w:r>
                            <w:rPr>
                              <w:rFonts w:ascii="LMU CompatilFact" w:hAnsi="LMU CompatilFact" w:cs="LMU CompatilFact"/>
                              <w:spacing w:val="12"/>
                              <w:sz w:val="16"/>
                              <w:szCs w:val="16"/>
                            </w:rPr>
                            <w:br/>
                            <w:t>und Kirchenrecht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F248B" id="_x0000_t202" coordsize="21600,21600" o:spt="202" path="m,l,21600r21600,l21600,xe">
              <v:stroke joinstyle="miter"/>
              <v:path gradientshapeok="t" o:connecttype="rect"/>
            </v:shapetype>
            <v:shape id="Text Box 1" o:spid="_x0000_s1026" type="#_x0000_t202" style="position:absolute;margin-left:143.15pt;margin-top:28.35pt;width:229.3pt;height:65.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" filled="f" stroked="f" strokeweight=".5pt">
              <v:textbox inset="0,0,0,0">
                <w:txbxContent>
                  <w:p w14:paraId="09C8E7F8" w14:textId="77777777" w:rsidR="00217889" w:rsidRDefault="00217889">
                    <w:pPr>
                      <w:spacing w:before="720" w:line="174" w:lineRule="exact"/>
                      <w:ind w:left="85"/>
                      <w:rPr>
                        <w:rFonts w:ascii="LMU CompatilFact" w:hAnsi="LMU CompatilFact" w:cs="LMU CompatilFact"/>
                        <w:b/>
                        <w:bCs/>
                        <w:caps/>
                        <w:spacing w:val="12"/>
                        <w:sz w:val="16"/>
                        <w:szCs w:val="16"/>
                      </w:rPr>
                    </w:pPr>
                    <w:r>
                      <w:rPr>
                        <w:rFonts w:ascii="LMU CompatilFact" w:hAnsi="LMU CompatilFact" w:cs="LMU CompatilFact"/>
                        <w:spacing w:val="12"/>
                        <w:sz w:val="16"/>
                        <w:szCs w:val="16"/>
                      </w:rPr>
                      <w:t>Prof. Dr. Stefan Korioth</w:t>
                    </w:r>
                    <w:r>
                      <w:rPr>
                        <w:rFonts w:ascii="LMU CompatilFact" w:hAnsi="LMU CompatilFact" w:cs="LMU CompatilFact"/>
                        <w:spacing w:val="12"/>
                        <w:sz w:val="16"/>
                        <w:szCs w:val="16"/>
                      </w:rPr>
                      <w:br/>
                      <w:t>Lehrstuhl für Öffentliches Recht</w:t>
                    </w:r>
                    <w:r>
                      <w:rPr>
                        <w:rFonts w:ascii="LMU CompatilFact" w:hAnsi="LMU CompatilFact" w:cs="LMU CompatilFact"/>
                        <w:spacing w:val="12"/>
                        <w:sz w:val="16"/>
                        <w:szCs w:val="16"/>
                      </w:rPr>
                      <w:br/>
                      <w:t>und Kirchenrecht</w:t>
                    </w:r>
                  </w:p>
                </w:txbxContent>
              </v:textbox>
              <w10:wrap anchorx="margin" anchory="page"/>
            </v:shape>
          </w:pict>
        </mc:Fallback>
      </mc:AlternateContent>
    </w:r>
    <w:r>
      <w:rPr>
        <w:noProof/>
      </w:rPr>
      <w:drawing>
        <wp:anchor distT="0" distB="0" distL="114300" distR="114300" simplePos="0" relativeHeight="251657216" behindDoc="1" locked="0" layoutInCell="1" allowOverlap="1" wp14:anchorId="5D69F4CC" wp14:editId="44E113FF">
          <wp:simplePos x="0" y="0"/>
          <wp:positionH relativeFrom="page">
            <wp:posOffset>867410</wp:posOffset>
          </wp:positionH>
          <wp:positionV relativeFrom="page">
            <wp:posOffset>360045</wp:posOffset>
          </wp:positionV>
          <wp:extent cx="6307455" cy="831850"/>
          <wp:effectExtent l="0" t="0" r="0" b="635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7455" cy="831850"/>
                  </a:xfrm>
                  <a:prstGeom prst="rect">
                    <a:avLst/>
                  </a:prstGeom>
                  <a:noFill/>
                </pic:spPr>
              </pic:pic>
            </a:graphicData>
          </a:graphic>
          <wp14:sizeRelH relativeFrom="page">
            <wp14:pctWidth>0</wp14:pctWidth>
          </wp14:sizeRelH>
          <wp14:sizeRelV relativeFrom="page">
            <wp14:pctHeight>0</wp14:pctHeight>
          </wp14:sizeRelV>
        </wp:anchor>
      </w:drawing>
    </w:r>
    <w:r>
      <w:rPr>
        <w:rFonts w:ascii="LMU CompatilFact" w:hAnsi="LMU CompatilFact" w:cs="LMU CompatilFact"/>
        <w:b w:val="0"/>
        <w:bCs w:val="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24BF"/>
    <w:multiLevelType w:val="hybridMultilevel"/>
    <w:tmpl w:val="B9241286"/>
    <w:lvl w:ilvl="0" w:tplc="29FE7BC4">
      <w:start w:val="1"/>
      <w:numFmt w:val="decimal"/>
      <w:lvlText w:val="%1."/>
      <w:lvlJc w:val="left"/>
      <w:pPr>
        <w:ind w:left="1920" w:hanging="360"/>
      </w:pPr>
      <w:rPr>
        <w:rFonts w:hint="default"/>
      </w:rPr>
    </w:lvl>
    <w:lvl w:ilvl="1" w:tplc="04070019" w:tentative="1">
      <w:start w:val="1"/>
      <w:numFmt w:val="lowerLetter"/>
      <w:lvlText w:val="%2."/>
      <w:lvlJc w:val="left"/>
      <w:pPr>
        <w:ind w:left="2640" w:hanging="360"/>
      </w:pPr>
    </w:lvl>
    <w:lvl w:ilvl="2" w:tplc="0407001B" w:tentative="1">
      <w:start w:val="1"/>
      <w:numFmt w:val="lowerRoman"/>
      <w:lvlText w:val="%3."/>
      <w:lvlJc w:val="right"/>
      <w:pPr>
        <w:ind w:left="3360" w:hanging="180"/>
      </w:pPr>
    </w:lvl>
    <w:lvl w:ilvl="3" w:tplc="0407000F" w:tentative="1">
      <w:start w:val="1"/>
      <w:numFmt w:val="decimal"/>
      <w:lvlText w:val="%4."/>
      <w:lvlJc w:val="left"/>
      <w:pPr>
        <w:ind w:left="4080" w:hanging="360"/>
      </w:pPr>
    </w:lvl>
    <w:lvl w:ilvl="4" w:tplc="04070019" w:tentative="1">
      <w:start w:val="1"/>
      <w:numFmt w:val="lowerLetter"/>
      <w:lvlText w:val="%5."/>
      <w:lvlJc w:val="left"/>
      <w:pPr>
        <w:ind w:left="4800" w:hanging="360"/>
      </w:pPr>
    </w:lvl>
    <w:lvl w:ilvl="5" w:tplc="0407001B" w:tentative="1">
      <w:start w:val="1"/>
      <w:numFmt w:val="lowerRoman"/>
      <w:lvlText w:val="%6."/>
      <w:lvlJc w:val="right"/>
      <w:pPr>
        <w:ind w:left="5520" w:hanging="180"/>
      </w:pPr>
    </w:lvl>
    <w:lvl w:ilvl="6" w:tplc="0407000F" w:tentative="1">
      <w:start w:val="1"/>
      <w:numFmt w:val="decimal"/>
      <w:lvlText w:val="%7."/>
      <w:lvlJc w:val="left"/>
      <w:pPr>
        <w:ind w:left="6240" w:hanging="360"/>
      </w:pPr>
    </w:lvl>
    <w:lvl w:ilvl="7" w:tplc="04070019" w:tentative="1">
      <w:start w:val="1"/>
      <w:numFmt w:val="lowerLetter"/>
      <w:lvlText w:val="%8."/>
      <w:lvlJc w:val="left"/>
      <w:pPr>
        <w:ind w:left="6960" w:hanging="360"/>
      </w:pPr>
    </w:lvl>
    <w:lvl w:ilvl="8" w:tplc="0407001B" w:tentative="1">
      <w:start w:val="1"/>
      <w:numFmt w:val="lowerRoman"/>
      <w:lvlText w:val="%9."/>
      <w:lvlJc w:val="right"/>
      <w:pPr>
        <w:ind w:left="7680" w:hanging="180"/>
      </w:pPr>
    </w:lvl>
  </w:abstractNum>
  <w:abstractNum w:abstractNumId="1" w15:restartNumberingAfterBreak="0">
    <w:nsid w:val="01BC39E7"/>
    <w:multiLevelType w:val="hybridMultilevel"/>
    <w:tmpl w:val="4C26A176"/>
    <w:lvl w:ilvl="0" w:tplc="68C0F09C">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2" w15:restartNumberingAfterBreak="0">
    <w:nsid w:val="02604826"/>
    <w:multiLevelType w:val="hybridMultilevel"/>
    <w:tmpl w:val="F356E92A"/>
    <w:lvl w:ilvl="0" w:tplc="09AA002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6577360"/>
    <w:multiLevelType w:val="hybridMultilevel"/>
    <w:tmpl w:val="FFD6393E"/>
    <w:lvl w:ilvl="0" w:tplc="D362F708">
      <w:numFmt w:val="bullet"/>
      <w:lvlText w:val="-"/>
      <w:lvlJc w:val="left"/>
      <w:pPr>
        <w:tabs>
          <w:tab w:val="num" w:pos="927"/>
        </w:tabs>
        <w:ind w:left="927" w:hanging="360"/>
      </w:pPr>
      <w:rPr>
        <w:rFonts w:ascii="LMU CompatilFact" w:eastAsia="Times New Roman" w:hAnsi="LMU CompatilFact"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FEA27D0"/>
    <w:multiLevelType w:val="singleLevel"/>
    <w:tmpl w:val="FAFE839A"/>
    <w:lvl w:ilvl="0">
      <w:start w:val="1"/>
      <w:numFmt w:val="lowerLetter"/>
      <w:lvlText w:val="%1)"/>
      <w:lvlJc w:val="left"/>
      <w:pPr>
        <w:tabs>
          <w:tab w:val="num" w:pos="2115"/>
        </w:tabs>
        <w:ind w:left="2115" w:hanging="420"/>
      </w:pPr>
      <w:rPr>
        <w:rFonts w:ascii="LMU CompatilFact" w:hAnsi="LMU CompatilFact" w:cs="LMU CompatilFact" w:hint="default"/>
      </w:rPr>
    </w:lvl>
  </w:abstractNum>
  <w:abstractNum w:abstractNumId="5" w15:restartNumberingAfterBreak="0">
    <w:nsid w:val="109F5DF7"/>
    <w:multiLevelType w:val="hybridMultilevel"/>
    <w:tmpl w:val="5B7C1F12"/>
    <w:lvl w:ilvl="0" w:tplc="6FD83234">
      <w:start w:val="1"/>
      <w:numFmt w:val="upperRoman"/>
      <w:lvlText w:val="%1."/>
      <w:lvlJc w:val="left"/>
      <w:pPr>
        <w:tabs>
          <w:tab w:val="num" w:pos="1080"/>
        </w:tabs>
        <w:ind w:left="1080" w:hanging="720"/>
      </w:pPr>
      <w:rPr>
        <w:rFonts w:ascii="LMU CompatilFact" w:hAnsi="LMU CompatilFact" w:cs="LMU CompatilFact" w:hint="default"/>
      </w:rPr>
    </w:lvl>
    <w:lvl w:ilvl="1" w:tplc="04070019">
      <w:start w:val="1"/>
      <w:numFmt w:val="lowerLetter"/>
      <w:lvlText w:val="%2."/>
      <w:lvlJc w:val="left"/>
      <w:pPr>
        <w:tabs>
          <w:tab w:val="num" w:pos="1440"/>
        </w:tabs>
        <w:ind w:left="1440" w:hanging="360"/>
      </w:pPr>
      <w:rPr>
        <w:rFonts w:ascii="Times New Roman" w:hAnsi="Times New Roman" w:cs="Times New Roman"/>
      </w:rPr>
    </w:lvl>
    <w:lvl w:ilvl="2" w:tplc="0407001B">
      <w:start w:val="1"/>
      <w:numFmt w:val="lowerRoman"/>
      <w:lvlText w:val="%3."/>
      <w:lvlJc w:val="right"/>
      <w:pPr>
        <w:tabs>
          <w:tab w:val="num" w:pos="2160"/>
        </w:tabs>
        <w:ind w:left="2160" w:hanging="180"/>
      </w:pPr>
      <w:rPr>
        <w:rFonts w:ascii="Times New Roman" w:hAnsi="Times New Roman" w:cs="Times New Roman"/>
      </w:rPr>
    </w:lvl>
    <w:lvl w:ilvl="3" w:tplc="0407000F">
      <w:start w:val="1"/>
      <w:numFmt w:val="decimal"/>
      <w:lvlText w:val="%4."/>
      <w:lvlJc w:val="left"/>
      <w:pPr>
        <w:tabs>
          <w:tab w:val="num" w:pos="2880"/>
        </w:tabs>
        <w:ind w:left="2880" w:hanging="360"/>
      </w:pPr>
      <w:rPr>
        <w:rFonts w:ascii="Times New Roman" w:hAnsi="Times New Roman" w:cs="Times New Roman"/>
      </w:rPr>
    </w:lvl>
    <w:lvl w:ilvl="4" w:tplc="04070019">
      <w:start w:val="1"/>
      <w:numFmt w:val="lowerLetter"/>
      <w:lvlText w:val="%5."/>
      <w:lvlJc w:val="left"/>
      <w:pPr>
        <w:tabs>
          <w:tab w:val="num" w:pos="3600"/>
        </w:tabs>
        <w:ind w:left="3600" w:hanging="360"/>
      </w:pPr>
      <w:rPr>
        <w:rFonts w:ascii="Times New Roman" w:hAnsi="Times New Roman" w:cs="Times New Roman"/>
      </w:rPr>
    </w:lvl>
    <w:lvl w:ilvl="5" w:tplc="0407001B">
      <w:start w:val="1"/>
      <w:numFmt w:val="lowerRoman"/>
      <w:lvlText w:val="%6."/>
      <w:lvlJc w:val="right"/>
      <w:pPr>
        <w:tabs>
          <w:tab w:val="num" w:pos="4320"/>
        </w:tabs>
        <w:ind w:left="4320" w:hanging="180"/>
      </w:pPr>
      <w:rPr>
        <w:rFonts w:ascii="Times New Roman" w:hAnsi="Times New Roman" w:cs="Times New Roman"/>
      </w:rPr>
    </w:lvl>
    <w:lvl w:ilvl="6" w:tplc="0407000F">
      <w:start w:val="1"/>
      <w:numFmt w:val="decimal"/>
      <w:lvlText w:val="%7."/>
      <w:lvlJc w:val="left"/>
      <w:pPr>
        <w:tabs>
          <w:tab w:val="num" w:pos="5040"/>
        </w:tabs>
        <w:ind w:left="5040" w:hanging="360"/>
      </w:pPr>
      <w:rPr>
        <w:rFonts w:ascii="Times New Roman" w:hAnsi="Times New Roman" w:cs="Times New Roman"/>
      </w:rPr>
    </w:lvl>
    <w:lvl w:ilvl="7" w:tplc="04070019">
      <w:start w:val="1"/>
      <w:numFmt w:val="lowerLetter"/>
      <w:lvlText w:val="%8."/>
      <w:lvlJc w:val="left"/>
      <w:pPr>
        <w:tabs>
          <w:tab w:val="num" w:pos="5760"/>
        </w:tabs>
        <w:ind w:left="5760" w:hanging="360"/>
      </w:pPr>
      <w:rPr>
        <w:rFonts w:ascii="Times New Roman" w:hAnsi="Times New Roman" w:cs="Times New Roman"/>
      </w:rPr>
    </w:lvl>
    <w:lvl w:ilvl="8" w:tplc="0407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12A61034"/>
    <w:multiLevelType w:val="hybridMultilevel"/>
    <w:tmpl w:val="86A271B0"/>
    <w:lvl w:ilvl="0" w:tplc="04070001">
      <w:start w:val="1"/>
      <w:numFmt w:val="bullet"/>
      <w:lvlText w:val=""/>
      <w:lvlJc w:val="left"/>
      <w:pPr>
        <w:tabs>
          <w:tab w:val="num" w:pos="1287"/>
        </w:tabs>
        <w:ind w:left="1287" w:hanging="360"/>
      </w:pPr>
      <w:rPr>
        <w:rFonts w:ascii="Symbol" w:hAnsi="Symbol" w:cs="Symbol" w:hint="default"/>
      </w:rPr>
    </w:lvl>
    <w:lvl w:ilvl="1" w:tplc="04070003">
      <w:start w:val="1"/>
      <w:numFmt w:val="bullet"/>
      <w:lvlText w:val="o"/>
      <w:lvlJc w:val="left"/>
      <w:pPr>
        <w:tabs>
          <w:tab w:val="num" w:pos="2007"/>
        </w:tabs>
        <w:ind w:left="2007" w:hanging="360"/>
      </w:pPr>
      <w:rPr>
        <w:rFonts w:ascii="Courier New" w:hAnsi="Courier New" w:cs="Courier New" w:hint="default"/>
      </w:rPr>
    </w:lvl>
    <w:lvl w:ilvl="2" w:tplc="04070005">
      <w:start w:val="1"/>
      <w:numFmt w:val="bullet"/>
      <w:lvlText w:val=""/>
      <w:lvlJc w:val="left"/>
      <w:pPr>
        <w:tabs>
          <w:tab w:val="num" w:pos="2727"/>
        </w:tabs>
        <w:ind w:left="2727" w:hanging="360"/>
      </w:pPr>
      <w:rPr>
        <w:rFonts w:ascii="Wingdings" w:hAnsi="Wingdings" w:cs="Wingdings" w:hint="default"/>
      </w:rPr>
    </w:lvl>
    <w:lvl w:ilvl="3" w:tplc="04070001">
      <w:start w:val="1"/>
      <w:numFmt w:val="bullet"/>
      <w:lvlText w:val=""/>
      <w:lvlJc w:val="left"/>
      <w:pPr>
        <w:tabs>
          <w:tab w:val="num" w:pos="3447"/>
        </w:tabs>
        <w:ind w:left="3447" w:hanging="360"/>
      </w:pPr>
      <w:rPr>
        <w:rFonts w:ascii="Symbol" w:hAnsi="Symbol" w:cs="Symbol" w:hint="default"/>
      </w:rPr>
    </w:lvl>
    <w:lvl w:ilvl="4" w:tplc="04070003">
      <w:start w:val="1"/>
      <w:numFmt w:val="bullet"/>
      <w:lvlText w:val="o"/>
      <w:lvlJc w:val="left"/>
      <w:pPr>
        <w:tabs>
          <w:tab w:val="num" w:pos="4167"/>
        </w:tabs>
        <w:ind w:left="4167" w:hanging="360"/>
      </w:pPr>
      <w:rPr>
        <w:rFonts w:ascii="Courier New" w:hAnsi="Courier New" w:cs="Courier New" w:hint="default"/>
      </w:rPr>
    </w:lvl>
    <w:lvl w:ilvl="5" w:tplc="04070005">
      <w:start w:val="1"/>
      <w:numFmt w:val="bullet"/>
      <w:lvlText w:val=""/>
      <w:lvlJc w:val="left"/>
      <w:pPr>
        <w:tabs>
          <w:tab w:val="num" w:pos="4887"/>
        </w:tabs>
        <w:ind w:left="4887" w:hanging="360"/>
      </w:pPr>
      <w:rPr>
        <w:rFonts w:ascii="Wingdings" w:hAnsi="Wingdings" w:cs="Wingdings" w:hint="default"/>
      </w:rPr>
    </w:lvl>
    <w:lvl w:ilvl="6" w:tplc="04070001">
      <w:start w:val="1"/>
      <w:numFmt w:val="bullet"/>
      <w:lvlText w:val=""/>
      <w:lvlJc w:val="left"/>
      <w:pPr>
        <w:tabs>
          <w:tab w:val="num" w:pos="5607"/>
        </w:tabs>
        <w:ind w:left="5607" w:hanging="360"/>
      </w:pPr>
      <w:rPr>
        <w:rFonts w:ascii="Symbol" w:hAnsi="Symbol" w:cs="Symbol" w:hint="default"/>
      </w:rPr>
    </w:lvl>
    <w:lvl w:ilvl="7" w:tplc="04070003">
      <w:start w:val="1"/>
      <w:numFmt w:val="bullet"/>
      <w:lvlText w:val="o"/>
      <w:lvlJc w:val="left"/>
      <w:pPr>
        <w:tabs>
          <w:tab w:val="num" w:pos="6327"/>
        </w:tabs>
        <w:ind w:left="6327" w:hanging="360"/>
      </w:pPr>
      <w:rPr>
        <w:rFonts w:ascii="Courier New" w:hAnsi="Courier New" w:cs="Courier New" w:hint="default"/>
      </w:rPr>
    </w:lvl>
    <w:lvl w:ilvl="8" w:tplc="04070005">
      <w:start w:val="1"/>
      <w:numFmt w:val="bullet"/>
      <w:lvlText w:val=""/>
      <w:lvlJc w:val="left"/>
      <w:pPr>
        <w:tabs>
          <w:tab w:val="num" w:pos="7047"/>
        </w:tabs>
        <w:ind w:left="7047" w:hanging="360"/>
      </w:pPr>
      <w:rPr>
        <w:rFonts w:ascii="Wingdings" w:hAnsi="Wingdings" w:cs="Wingdings" w:hint="default"/>
      </w:rPr>
    </w:lvl>
  </w:abstractNum>
  <w:abstractNum w:abstractNumId="7" w15:restartNumberingAfterBreak="0">
    <w:nsid w:val="13F41BE1"/>
    <w:multiLevelType w:val="hybridMultilevel"/>
    <w:tmpl w:val="CE02CD9A"/>
    <w:lvl w:ilvl="0" w:tplc="37D8DED8">
      <w:start w:val="1"/>
      <w:numFmt w:val="upperRoman"/>
      <w:lvlText w:val="%1."/>
      <w:lvlJc w:val="left"/>
      <w:pPr>
        <w:ind w:left="2310" w:hanging="750"/>
      </w:pPr>
      <w:rPr>
        <w:rFonts w:hint="default"/>
      </w:rPr>
    </w:lvl>
    <w:lvl w:ilvl="1" w:tplc="04070019" w:tentative="1">
      <w:start w:val="1"/>
      <w:numFmt w:val="lowerLetter"/>
      <w:lvlText w:val="%2."/>
      <w:lvlJc w:val="left"/>
      <w:pPr>
        <w:ind w:left="2640" w:hanging="360"/>
      </w:pPr>
    </w:lvl>
    <w:lvl w:ilvl="2" w:tplc="0407001B" w:tentative="1">
      <w:start w:val="1"/>
      <w:numFmt w:val="lowerRoman"/>
      <w:lvlText w:val="%3."/>
      <w:lvlJc w:val="right"/>
      <w:pPr>
        <w:ind w:left="3360" w:hanging="180"/>
      </w:pPr>
    </w:lvl>
    <w:lvl w:ilvl="3" w:tplc="0407000F" w:tentative="1">
      <w:start w:val="1"/>
      <w:numFmt w:val="decimal"/>
      <w:lvlText w:val="%4."/>
      <w:lvlJc w:val="left"/>
      <w:pPr>
        <w:ind w:left="4080" w:hanging="360"/>
      </w:pPr>
    </w:lvl>
    <w:lvl w:ilvl="4" w:tplc="04070019" w:tentative="1">
      <w:start w:val="1"/>
      <w:numFmt w:val="lowerLetter"/>
      <w:lvlText w:val="%5."/>
      <w:lvlJc w:val="left"/>
      <w:pPr>
        <w:ind w:left="4800" w:hanging="360"/>
      </w:pPr>
    </w:lvl>
    <w:lvl w:ilvl="5" w:tplc="0407001B" w:tentative="1">
      <w:start w:val="1"/>
      <w:numFmt w:val="lowerRoman"/>
      <w:lvlText w:val="%6."/>
      <w:lvlJc w:val="right"/>
      <w:pPr>
        <w:ind w:left="5520" w:hanging="180"/>
      </w:pPr>
    </w:lvl>
    <w:lvl w:ilvl="6" w:tplc="0407000F" w:tentative="1">
      <w:start w:val="1"/>
      <w:numFmt w:val="decimal"/>
      <w:lvlText w:val="%7."/>
      <w:lvlJc w:val="left"/>
      <w:pPr>
        <w:ind w:left="6240" w:hanging="360"/>
      </w:pPr>
    </w:lvl>
    <w:lvl w:ilvl="7" w:tplc="04070019" w:tentative="1">
      <w:start w:val="1"/>
      <w:numFmt w:val="lowerLetter"/>
      <w:lvlText w:val="%8."/>
      <w:lvlJc w:val="left"/>
      <w:pPr>
        <w:ind w:left="6960" w:hanging="360"/>
      </w:pPr>
    </w:lvl>
    <w:lvl w:ilvl="8" w:tplc="0407001B" w:tentative="1">
      <w:start w:val="1"/>
      <w:numFmt w:val="lowerRoman"/>
      <w:lvlText w:val="%9."/>
      <w:lvlJc w:val="right"/>
      <w:pPr>
        <w:ind w:left="7680" w:hanging="180"/>
      </w:pPr>
    </w:lvl>
  </w:abstractNum>
  <w:abstractNum w:abstractNumId="8" w15:restartNumberingAfterBreak="0">
    <w:nsid w:val="15BB63EB"/>
    <w:multiLevelType w:val="hybridMultilevel"/>
    <w:tmpl w:val="E36C2582"/>
    <w:lvl w:ilvl="0" w:tplc="0407000F">
      <w:start w:val="1"/>
      <w:numFmt w:val="decimal"/>
      <w:lvlText w:val="%1."/>
      <w:lvlJc w:val="left"/>
      <w:pPr>
        <w:ind w:left="2280" w:hanging="360"/>
      </w:pPr>
    </w:lvl>
    <w:lvl w:ilvl="1" w:tplc="04070019" w:tentative="1">
      <w:start w:val="1"/>
      <w:numFmt w:val="lowerLetter"/>
      <w:lvlText w:val="%2."/>
      <w:lvlJc w:val="left"/>
      <w:pPr>
        <w:ind w:left="3000" w:hanging="360"/>
      </w:pPr>
    </w:lvl>
    <w:lvl w:ilvl="2" w:tplc="0407001B" w:tentative="1">
      <w:start w:val="1"/>
      <w:numFmt w:val="lowerRoman"/>
      <w:lvlText w:val="%3."/>
      <w:lvlJc w:val="right"/>
      <w:pPr>
        <w:ind w:left="3720" w:hanging="180"/>
      </w:pPr>
    </w:lvl>
    <w:lvl w:ilvl="3" w:tplc="0407000F" w:tentative="1">
      <w:start w:val="1"/>
      <w:numFmt w:val="decimal"/>
      <w:lvlText w:val="%4."/>
      <w:lvlJc w:val="left"/>
      <w:pPr>
        <w:ind w:left="4440" w:hanging="360"/>
      </w:pPr>
    </w:lvl>
    <w:lvl w:ilvl="4" w:tplc="04070019" w:tentative="1">
      <w:start w:val="1"/>
      <w:numFmt w:val="lowerLetter"/>
      <w:lvlText w:val="%5."/>
      <w:lvlJc w:val="left"/>
      <w:pPr>
        <w:ind w:left="5160" w:hanging="360"/>
      </w:pPr>
    </w:lvl>
    <w:lvl w:ilvl="5" w:tplc="0407001B" w:tentative="1">
      <w:start w:val="1"/>
      <w:numFmt w:val="lowerRoman"/>
      <w:lvlText w:val="%6."/>
      <w:lvlJc w:val="right"/>
      <w:pPr>
        <w:ind w:left="5880" w:hanging="180"/>
      </w:pPr>
    </w:lvl>
    <w:lvl w:ilvl="6" w:tplc="0407000F" w:tentative="1">
      <w:start w:val="1"/>
      <w:numFmt w:val="decimal"/>
      <w:lvlText w:val="%7."/>
      <w:lvlJc w:val="left"/>
      <w:pPr>
        <w:ind w:left="6600" w:hanging="360"/>
      </w:pPr>
    </w:lvl>
    <w:lvl w:ilvl="7" w:tplc="04070019" w:tentative="1">
      <w:start w:val="1"/>
      <w:numFmt w:val="lowerLetter"/>
      <w:lvlText w:val="%8."/>
      <w:lvlJc w:val="left"/>
      <w:pPr>
        <w:ind w:left="7320" w:hanging="360"/>
      </w:pPr>
    </w:lvl>
    <w:lvl w:ilvl="8" w:tplc="0407001B" w:tentative="1">
      <w:start w:val="1"/>
      <w:numFmt w:val="lowerRoman"/>
      <w:lvlText w:val="%9."/>
      <w:lvlJc w:val="right"/>
      <w:pPr>
        <w:ind w:left="8040" w:hanging="180"/>
      </w:pPr>
    </w:lvl>
  </w:abstractNum>
  <w:abstractNum w:abstractNumId="9" w15:restartNumberingAfterBreak="0">
    <w:nsid w:val="1B75086E"/>
    <w:multiLevelType w:val="hybridMultilevel"/>
    <w:tmpl w:val="0F348918"/>
    <w:lvl w:ilvl="0" w:tplc="0407000F">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10" w15:restartNumberingAfterBreak="0">
    <w:nsid w:val="1C046E0A"/>
    <w:multiLevelType w:val="hybridMultilevel"/>
    <w:tmpl w:val="E370D03C"/>
    <w:lvl w:ilvl="0" w:tplc="82EACE2E">
      <w:start w:val="1"/>
      <w:numFmt w:val="decimal"/>
      <w:lvlText w:val="%1."/>
      <w:lvlJc w:val="left"/>
      <w:pPr>
        <w:ind w:left="3054" w:hanging="360"/>
      </w:pPr>
      <w:rPr>
        <w:rFonts w:hint="default"/>
      </w:rPr>
    </w:lvl>
    <w:lvl w:ilvl="1" w:tplc="04070019" w:tentative="1">
      <w:start w:val="1"/>
      <w:numFmt w:val="lowerLetter"/>
      <w:lvlText w:val="%2."/>
      <w:lvlJc w:val="left"/>
      <w:pPr>
        <w:ind w:left="3774" w:hanging="360"/>
      </w:pPr>
    </w:lvl>
    <w:lvl w:ilvl="2" w:tplc="0407001B" w:tentative="1">
      <w:start w:val="1"/>
      <w:numFmt w:val="lowerRoman"/>
      <w:lvlText w:val="%3."/>
      <w:lvlJc w:val="right"/>
      <w:pPr>
        <w:ind w:left="4494" w:hanging="180"/>
      </w:pPr>
    </w:lvl>
    <w:lvl w:ilvl="3" w:tplc="0407000F" w:tentative="1">
      <w:start w:val="1"/>
      <w:numFmt w:val="decimal"/>
      <w:lvlText w:val="%4."/>
      <w:lvlJc w:val="left"/>
      <w:pPr>
        <w:ind w:left="5214" w:hanging="360"/>
      </w:pPr>
    </w:lvl>
    <w:lvl w:ilvl="4" w:tplc="04070019" w:tentative="1">
      <w:start w:val="1"/>
      <w:numFmt w:val="lowerLetter"/>
      <w:lvlText w:val="%5."/>
      <w:lvlJc w:val="left"/>
      <w:pPr>
        <w:ind w:left="5934" w:hanging="360"/>
      </w:pPr>
    </w:lvl>
    <w:lvl w:ilvl="5" w:tplc="0407001B" w:tentative="1">
      <w:start w:val="1"/>
      <w:numFmt w:val="lowerRoman"/>
      <w:lvlText w:val="%6."/>
      <w:lvlJc w:val="right"/>
      <w:pPr>
        <w:ind w:left="6654" w:hanging="180"/>
      </w:pPr>
    </w:lvl>
    <w:lvl w:ilvl="6" w:tplc="0407000F" w:tentative="1">
      <w:start w:val="1"/>
      <w:numFmt w:val="decimal"/>
      <w:lvlText w:val="%7."/>
      <w:lvlJc w:val="left"/>
      <w:pPr>
        <w:ind w:left="7374" w:hanging="360"/>
      </w:pPr>
    </w:lvl>
    <w:lvl w:ilvl="7" w:tplc="04070019" w:tentative="1">
      <w:start w:val="1"/>
      <w:numFmt w:val="lowerLetter"/>
      <w:lvlText w:val="%8."/>
      <w:lvlJc w:val="left"/>
      <w:pPr>
        <w:ind w:left="8094" w:hanging="360"/>
      </w:pPr>
    </w:lvl>
    <w:lvl w:ilvl="8" w:tplc="0407001B" w:tentative="1">
      <w:start w:val="1"/>
      <w:numFmt w:val="lowerRoman"/>
      <w:lvlText w:val="%9."/>
      <w:lvlJc w:val="right"/>
      <w:pPr>
        <w:ind w:left="8814" w:hanging="180"/>
      </w:pPr>
    </w:lvl>
  </w:abstractNum>
  <w:abstractNum w:abstractNumId="11" w15:restartNumberingAfterBreak="0">
    <w:nsid w:val="1CBF01F9"/>
    <w:multiLevelType w:val="hybridMultilevel"/>
    <w:tmpl w:val="A4A82FF4"/>
    <w:lvl w:ilvl="0" w:tplc="B530A8F8">
      <w:start w:val="2"/>
      <w:numFmt w:val="bullet"/>
      <w:lvlText w:val="-"/>
      <w:lvlJc w:val="left"/>
      <w:pPr>
        <w:ind w:left="3900" w:hanging="360"/>
      </w:pPr>
      <w:rPr>
        <w:rFonts w:ascii="LMU CompatilFact" w:eastAsia="Times New Roman" w:hAnsi="LMU CompatilFact" w:cs="LMU CompatilLetter" w:hint="default"/>
      </w:rPr>
    </w:lvl>
    <w:lvl w:ilvl="1" w:tplc="04070003" w:tentative="1">
      <w:start w:val="1"/>
      <w:numFmt w:val="bullet"/>
      <w:lvlText w:val="o"/>
      <w:lvlJc w:val="left"/>
      <w:pPr>
        <w:ind w:left="4620" w:hanging="360"/>
      </w:pPr>
      <w:rPr>
        <w:rFonts w:ascii="Courier New" w:hAnsi="Courier New" w:cs="Courier New" w:hint="default"/>
      </w:rPr>
    </w:lvl>
    <w:lvl w:ilvl="2" w:tplc="04070005" w:tentative="1">
      <w:start w:val="1"/>
      <w:numFmt w:val="bullet"/>
      <w:lvlText w:val=""/>
      <w:lvlJc w:val="left"/>
      <w:pPr>
        <w:ind w:left="5340" w:hanging="360"/>
      </w:pPr>
      <w:rPr>
        <w:rFonts w:ascii="Wingdings" w:hAnsi="Wingdings" w:hint="default"/>
      </w:rPr>
    </w:lvl>
    <w:lvl w:ilvl="3" w:tplc="04070001" w:tentative="1">
      <w:start w:val="1"/>
      <w:numFmt w:val="bullet"/>
      <w:lvlText w:val=""/>
      <w:lvlJc w:val="left"/>
      <w:pPr>
        <w:ind w:left="6060" w:hanging="360"/>
      </w:pPr>
      <w:rPr>
        <w:rFonts w:ascii="Symbol" w:hAnsi="Symbol" w:hint="default"/>
      </w:rPr>
    </w:lvl>
    <w:lvl w:ilvl="4" w:tplc="04070003" w:tentative="1">
      <w:start w:val="1"/>
      <w:numFmt w:val="bullet"/>
      <w:lvlText w:val="o"/>
      <w:lvlJc w:val="left"/>
      <w:pPr>
        <w:ind w:left="6780" w:hanging="360"/>
      </w:pPr>
      <w:rPr>
        <w:rFonts w:ascii="Courier New" w:hAnsi="Courier New" w:cs="Courier New" w:hint="default"/>
      </w:rPr>
    </w:lvl>
    <w:lvl w:ilvl="5" w:tplc="04070005" w:tentative="1">
      <w:start w:val="1"/>
      <w:numFmt w:val="bullet"/>
      <w:lvlText w:val=""/>
      <w:lvlJc w:val="left"/>
      <w:pPr>
        <w:ind w:left="7500" w:hanging="360"/>
      </w:pPr>
      <w:rPr>
        <w:rFonts w:ascii="Wingdings" w:hAnsi="Wingdings" w:hint="default"/>
      </w:rPr>
    </w:lvl>
    <w:lvl w:ilvl="6" w:tplc="04070001" w:tentative="1">
      <w:start w:val="1"/>
      <w:numFmt w:val="bullet"/>
      <w:lvlText w:val=""/>
      <w:lvlJc w:val="left"/>
      <w:pPr>
        <w:ind w:left="8220" w:hanging="360"/>
      </w:pPr>
      <w:rPr>
        <w:rFonts w:ascii="Symbol" w:hAnsi="Symbol" w:hint="default"/>
      </w:rPr>
    </w:lvl>
    <w:lvl w:ilvl="7" w:tplc="04070003" w:tentative="1">
      <w:start w:val="1"/>
      <w:numFmt w:val="bullet"/>
      <w:lvlText w:val="o"/>
      <w:lvlJc w:val="left"/>
      <w:pPr>
        <w:ind w:left="8940" w:hanging="360"/>
      </w:pPr>
      <w:rPr>
        <w:rFonts w:ascii="Courier New" w:hAnsi="Courier New" w:cs="Courier New" w:hint="default"/>
      </w:rPr>
    </w:lvl>
    <w:lvl w:ilvl="8" w:tplc="04070005" w:tentative="1">
      <w:start w:val="1"/>
      <w:numFmt w:val="bullet"/>
      <w:lvlText w:val=""/>
      <w:lvlJc w:val="left"/>
      <w:pPr>
        <w:ind w:left="9660" w:hanging="360"/>
      </w:pPr>
      <w:rPr>
        <w:rFonts w:ascii="Wingdings" w:hAnsi="Wingdings" w:hint="default"/>
      </w:rPr>
    </w:lvl>
  </w:abstractNum>
  <w:abstractNum w:abstractNumId="12" w15:restartNumberingAfterBreak="0">
    <w:nsid w:val="1EAF4C51"/>
    <w:multiLevelType w:val="hybridMultilevel"/>
    <w:tmpl w:val="E0DCFCDC"/>
    <w:lvl w:ilvl="0" w:tplc="7A2C7B4E">
      <w:start w:val="1"/>
      <w:numFmt w:val="decimal"/>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13" w15:restartNumberingAfterBreak="0">
    <w:nsid w:val="1F511434"/>
    <w:multiLevelType w:val="hybridMultilevel"/>
    <w:tmpl w:val="642C57C6"/>
    <w:lvl w:ilvl="0" w:tplc="0407000F">
      <w:start w:val="1"/>
      <w:numFmt w:val="decimal"/>
      <w:lvlText w:val="%1."/>
      <w:lvlJc w:val="left"/>
      <w:pPr>
        <w:ind w:left="1145" w:hanging="360"/>
      </w:p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14" w15:restartNumberingAfterBreak="0">
    <w:nsid w:val="22AF51BB"/>
    <w:multiLevelType w:val="hybridMultilevel"/>
    <w:tmpl w:val="903AA76E"/>
    <w:lvl w:ilvl="0" w:tplc="ABF2FD54">
      <w:start w:val="1"/>
      <w:numFmt w:val="decimal"/>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15" w15:restartNumberingAfterBreak="0">
    <w:nsid w:val="255601DB"/>
    <w:multiLevelType w:val="hybridMultilevel"/>
    <w:tmpl w:val="386A94CC"/>
    <w:lvl w:ilvl="0" w:tplc="CA2ED5AE">
      <w:start w:val="1"/>
      <w:numFmt w:val="decimal"/>
      <w:lvlText w:val="%1."/>
      <w:lvlJc w:val="left"/>
      <w:pPr>
        <w:ind w:left="2517" w:hanging="360"/>
      </w:pPr>
    </w:lvl>
    <w:lvl w:ilvl="1" w:tplc="04070019" w:tentative="1">
      <w:start w:val="1"/>
      <w:numFmt w:val="lowerLetter"/>
      <w:lvlText w:val="%2."/>
      <w:lvlJc w:val="left"/>
      <w:pPr>
        <w:ind w:left="3237" w:hanging="360"/>
      </w:pPr>
    </w:lvl>
    <w:lvl w:ilvl="2" w:tplc="0407001B" w:tentative="1">
      <w:start w:val="1"/>
      <w:numFmt w:val="lowerRoman"/>
      <w:lvlText w:val="%3."/>
      <w:lvlJc w:val="right"/>
      <w:pPr>
        <w:ind w:left="3957" w:hanging="180"/>
      </w:pPr>
    </w:lvl>
    <w:lvl w:ilvl="3" w:tplc="0407000F" w:tentative="1">
      <w:start w:val="1"/>
      <w:numFmt w:val="decimal"/>
      <w:lvlText w:val="%4."/>
      <w:lvlJc w:val="left"/>
      <w:pPr>
        <w:ind w:left="4677" w:hanging="360"/>
      </w:pPr>
    </w:lvl>
    <w:lvl w:ilvl="4" w:tplc="04070019" w:tentative="1">
      <w:start w:val="1"/>
      <w:numFmt w:val="lowerLetter"/>
      <w:lvlText w:val="%5."/>
      <w:lvlJc w:val="left"/>
      <w:pPr>
        <w:ind w:left="5397" w:hanging="360"/>
      </w:pPr>
    </w:lvl>
    <w:lvl w:ilvl="5" w:tplc="0407001B" w:tentative="1">
      <w:start w:val="1"/>
      <w:numFmt w:val="lowerRoman"/>
      <w:lvlText w:val="%6."/>
      <w:lvlJc w:val="right"/>
      <w:pPr>
        <w:ind w:left="6117" w:hanging="180"/>
      </w:pPr>
    </w:lvl>
    <w:lvl w:ilvl="6" w:tplc="0407000F" w:tentative="1">
      <w:start w:val="1"/>
      <w:numFmt w:val="decimal"/>
      <w:lvlText w:val="%7."/>
      <w:lvlJc w:val="left"/>
      <w:pPr>
        <w:ind w:left="6837" w:hanging="360"/>
      </w:pPr>
    </w:lvl>
    <w:lvl w:ilvl="7" w:tplc="04070019" w:tentative="1">
      <w:start w:val="1"/>
      <w:numFmt w:val="lowerLetter"/>
      <w:lvlText w:val="%8."/>
      <w:lvlJc w:val="left"/>
      <w:pPr>
        <w:ind w:left="7557" w:hanging="360"/>
      </w:pPr>
    </w:lvl>
    <w:lvl w:ilvl="8" w:tplc="0407001B" w:tentative="1">
      <w:start w:val="1"/>
      <w:numFmt w:val="lowerRoman"/>
      <w:lvlText w:val="%9."/>
      <w:lvlJc w:val="right"/>
      <w:pPr>
        <w:ind w:left="8277" w:hanging="180"/>
      </w:pPr>
    </w:lvl>
  </w:abstractNum>
  <w:abstractNum w:abstractNumId="16" w15:restartNumberingAfterBreak="0">
    <w:nsid w:val="2ADE4BB4"/>
    <w:multiLevelType w:val="hybridMultilevel"/>
    <w:tmpl w:val="6FFEEE50"/>
    <w:lvl w:ilvl="0" w:tplc="D362F708">
      <w:numFmt w:val="bullet"/>
      <w:lvlText w:val="-"/>
      <w:lvlJc w:val="left"/>
      <w:pPr>
        <w:tabs>
          <w:tab w:val="num" w:pos="927"/>
        </w:tabs>
        <w:ind w:left="927" w:hanging="360"/>
      </w:pPr>
      <w:rPr>
        <w:rFonts w:ascii="LMU CompatilFact" w:eastAsia="Times New Roman" w:hAnsi="LMU CompatilFact" w:hint="default"/>
      </w:rPr>
    </w:lvl>
    <w:lvl w:ilvl="1" w:tplc="04070003">
      <w:start w:val="1"/>
      <w:numFmt w:val="bullet"/>
      <w:lvlText w:val="o"/>
      <w:lvlJc w:val="left"/>
      <w:pPr>
        <w:tabs>
          <w:tab w:val="num" w:pos="1647"/>
        </w:tabs>
        <w:ind w:left="1647" w:hanging="360"/>
      </w:pPr>
      <w:rPr>
        <w:rFonts w:ascii="Courier New" w:hAnsi="Courier New" w:cs="Courier New" w:hint="default"/>
      </w:rPr>
    </w:lvl>
    <w:lvl w:ilvl="2" w:tplc="04070005">
      <w:start w:val="1"/>
      <w:numFmt w:val="bullet"/>
      <w:lvlText w:val=""/>
      <w:lvlJc w:val="left"/>
      <w:pPr>
        <w:tabs>
          <w:tab w:val="num" w:pos="2367"/>
        </w:tabs>
        <w:ind w:left="2367" w:hanging="360"/>
      </w:pPr>
      <w:rPr>
        <w:rFonts w:ascii="Wingdings" w:hAnsi="Wingdings" w:cs="Wingdings" w:hint="default"/>
      </w:rPr>
    </w:lvl>
    <w:lvl w:ilvl="3" w:tplc="04070001">
      <w:start w:val="1"/>
      <w:numFmt w:val="bullet"/>
      <w:lvlText w:val=""/>
      <w:lvlJc w:val="left"/>
      <w:pPr>
        <w:tabs>
          <w:tab w:val="num" w:pos="3087"/>
        </w:tabs>
        <w:ind w:left="3087" w:hanging="360"/>
      </w:pPr>
      <w:rPr>
        <w:rFonts w:ascii="Symbol" w:hAnsi="Symbol" w:cs="Symbol" w:hint="default"/>
      </w:rPr>
    </w:lvl>
    <w:lvl w:ilvl="4" w:tplc="04070003">
      <w:start w:val="1"/>
      <w:numFmt w:val="bullet"/>
      <w:lvlText w:val="o"/>
      <w:lvlJc w:val="left"/>
      <w:pPr>
        <w:tabs>
          <w:tab w:val="num" w:pos="3807"/>
        </w:tabs>
        <w:ind w:left="3807" w:hanging="360"/>
      </w:pPr>
      <w:rPr>
        <w:rFonts w:ascii="Courier New" w:hAnsi="Courier New" w:cs="Courier New" w:hint="default"/>
      </w:rPr>
    </w:lvl>
    <w:lvl w:ilvl="5" w:tplc="04070005">
      <w:start w:val="1"/>
      <w:numFmt w:val="bullet"/>
      <w:lvlText w:val=""/>
      <w:lvlJc w:val="left"/>
      <w:pPr>
        <w:tabs>
          <w:tab w:val="num" w:pos="4527"/>
        </w:tabs>
        <w:ind w:left="4527" w:hanging="360"/>
      </w:pPr>
      <w:rPr>
        <w:rFonts w:ascii="Wingdings" w:hAnsi="Wingdings" w:cs="Wingdings" w:hint="default"/>
      </w:rPr>
    </w:lvl>
    <w:lvl w:ilvl="6" w:tplc="04070001">
      <w:start w:val="1"/>
      <w:numFmt w:val="bullet"/>
      <w:lvlText w:val=""/>
      <w:lvlJc w:val="left"/>
      <w:pPr>
        <w:tabs>
          <w:tab w:val="num" w:pos="5247"/>
        </w:tabs>
        <w:ind w:left="5247" w:hanging="360"/>
      </w:pPr>
      <w:rPr>
        <w:rFonts w:ascii="Symbol" w:hAnsi="Symbol" w:cs="Symbol" w:hint="default"/>
      </w:rPr>
    </w:lvl>
    <w:lvl w:ilvl="7" w:tplc="04070003">
      <w:start w:val="1"/>
      <w:numFmt w:val="bullet"/>
      <w:lvlText w:val="o"/>
      <w:lvlJc w:val="left"/>
      <w:pPr>
        <w:tabs>
          <w:tab w:val="num" w:pos="5967"/>
        </w:tabs>
        <w:ind w:left="5967" w:hanging="360"/>
      </w:pPr>
      <w:rPr>
        <w:rFonts w:ascii="Courier New" w:hAnsi="Courier New" w:cs="Courier New" w:hint="default"/>
      </w:rPr>
    </w:lvl>
    <w:lvl w:ilvl="8" w:tplc="04070005">
      <w:start w:val="1"/>
      <w:numFmt w:val="bullet"/>
      <w:lvlText w:val=""/>
      <w:lvlJc w:val="left"/>
      <w:pPr>
        <w:tabs>
          <w:tab w:val="num" w:pos="6687"/>
        </w:tabs>
        <w:ind w:left="6687" w:hanging="360"/>
      </w:pPr>
      <w:rPr>
        <w:rFonts w:ascii="Wingdings" w:hAnsi="Wingdings" w:cs="Wingdings" w:hint="default"/>
      </w:rPr>
    </w:lvl>
  </w:abstractNum>
  <w:abstractNum w:abstractNumId="17" w15:restartNumberingAfterBreak="0">
    <w:nsid w:val="2D7A6D99"/>
    <w:multiLevelType w:val="hybridMultilevel"/>
    <w:tmpl w:val="1EC6E32E"/>
    <w:lvl w:ilvl="0" w:tplc="FF6C5FC2">
      <w:start w:val="1"/>
      <w:numFmt w:val="decimal"/>
      <w:lvlText w:val="%1."/>
      <w:lvlJc w:val="left"/>
      <w:pPr>
        <w:ind w:left="1920" w:hanging="360"/>
      </w:pPr>
      <w:rPr>
        <w:rFonts w:hint="default"/>
      </w:rPr>
    </w:lvl>
    <w:lvl w:ilvl="1" w:tplc="04070019" w:tentative="1">
      <w:start w:val="1"/>
      <w:numFmt w:val="lowerLetter"/>
      <w:lvlText w:val="%2."/>
      <w:lvlJc w:val="left"/>
      <w:pPr>
        <w:ind w:left="2640" w:hanging="360"/>
      </w:pPr>
    </w:lvl>
    <w:lvl w:ilvl="2" w:tplc="0407001B" w:tentative="1">
      <w:start w:val="1"/>
      <w:numFmt w:val="lowerRoman"/>
      <w:lvlText w:val="%3."/>
      <w:lvlJc w:val="right"/>
      <w:pPr>
        <w:ind w:left="3360" w:hanging="180"/>
      </w:pPr>
    </w:lvl>
    <w:lvl w:ilvl="3" w:tplc="0407000F" w:tentative="1">
      <w:start w:val="1"/>
      <w:numFmt w:val="decimal"/>
      <w:lvlText w:val="%4."/>
      <w:lvlJc w:val="left"/>
      <w:pPr>
        <w:ind w:left="4080" w:hanging="360"/>
      </w:pPr>
    </w:lvl>
    <w:lvl w:ilvl="4" w:tplc="04070019" w:tentative="1">
      <w:start w:val="1"/>
      <w:numFmt w:val="lowerLetter"/>
      <w:lvlText w:val="%5."/>
      <w:lvlJc w:val="left"/>
      <w:pPr>
        <w:ind w:left="4800" w:hanging="360"/>
      </w:pPr>
    </w:lvl>
    <w:lvl w:ilvl="5" w:tplc="0407001B" w:tentative="1">
      <w:start w:val="1"/>
      <w:numFmt w:val="lowerRoman"/>
      <w:lvlText w:val="%6."/>
      <w:lvlJc w:val="right"/>
      <w:pPr>
        <w:ind w:left="5520" w:hanging="180"/>
      </w:pPr>
    </w:lvl>
    <w:lvl w:ilvl="6" w:tplc="0407000F" w:tentative="1">
      <w:start w:val="1"/>
      <w:numFmt w:val="decimal"/>
      <w:lvlText w:val="%7."/>
      <w:lvlJc w:val="left"/>
      <w:pPr>
        <w:ind w:left="6240" w:hanging="360"/>
      </w:pPr>
    </w:lvl>
    <w:lvl w:ilvl="7" w:tplc="04070019" w:tentative="1">
      <w:start w:val="1"/>
      <w:numFmt w:val="lowerLetter"/>
      <w:lvlText w:val="%8."/>
      <w:lvlJc w:val="left"/>
      <w:pPr>
        <w:ind w:left="6960" w:hanging="360"/>
      </w:pPr>
    </w:lvl>
    <w:lvl w:ilvl="8" w:tplc="0407001B" w:tentative="1">
      <w:start w:val="1"/>
      <w:numFmt w:val="lowerRoman"/>
      <w:lvlText w:val="%9."/>
      <w:lvlJc w:val="right"/>
      <w:pPr>
        <w:ind w:left="7680" w:hanging="180"/>
      </w:pPr>
    </w:lvl>
  </w:abstractNum>
  <w:abstractNum w:abstractNumId="18" w15:restartNumberingAfterBreak="0">
    <w:nsid w:val="315D0234"/>
    <w:multiLevelType w:val="multilevel"/>
    <w:tmpl w:val="8DBCC6BA"/>
    <w:lvl w:ilvl="0">
      <w:start w:val="1"/>
      <w:numFmt w:val="upperLetter"/>
      <w:lvlText w:val="%1."/>
      <w:lvlJc w:val="left"/>
      <w:pPr>
        <w:ind w:left="360" w:hanging="360"/>
      </w:pPr>
      <w:rPr>
        <w:rFonts w:ascii="Times New Roman" w:hAnsi="Times New Roman" w:cs="Times New Roman" w:hint="default"/>
      </w:rPr>
    </w:lvl>
    <w:lvl w:ilvl="1">
      <w:start w:val="1"/>
      <w:numFmt w:val="upperRoman"/>
      <w:lvlText w:val="%2."/>
      <w:lvlJc w:val="left"/>
      <w:pPr>
        <w:ind w:left="720" w:hanging="360"/>
      </w:pPr>
      <w:rPr>
        <w:rFonts w:ascii="Times New Roman" w:hAnsi="Times New Roman" w:cs="Times New Roman" w:hint="default"/>
      </w:rPr>
    </w:lvl>
    <w:lvl w:ilvl="2">
      <w:start w:val="1"/>
      <w:numFmt w:val="decimal"/>
      <w:lvlText w:val="%3."/>
      <w:lvlJc w:val="left"/>
      <w:pPr>
        <w:ind w:left="1080" w:hanging="360"/>
      </w:pPr>
      <w:rPr>
        <w:rFonts w:ascii="Times New Roman" w:hAnsi="Times New Roman" w:cs="Times New Roman" w:hint="default"/>
      </w:rPr>
    </w:lvl>
    <w:lvl w:ilvl="3">
      <w:start w:val="1"/>
      <w:numFmt w:val="lowerLetter"/>
      <w:lvlText w:val="%4)"/>
      <w:lvlJc w:val="left"/>
      <w:pPr>
        <w:ind w:left="1440" w:hanging="360"/>
      </w:pPr>
      <w:rPr>
        <w:rFonts w:ascii="Times New Roman" w:hAnsi="Times New Roman" w:cs="Times New Roman" w:hint="default"/>
      </w:rPr>
    </w:lvl>
    <w:lvl w:ilvl="4">
      <w:start w:val="1"/>
      <w:numFmt w:val="decimal"/>
      <w:lvlText w:val="(%5)"/>
      <w:lvlJc w:val="left"/>
      <w:pPr>
        <w:ind w:left="1800" w:hanging="360"/>
      </w:pPr>
      <w:rPr>
        <w:rFonts w:ascii="Times New Roman" w:hAnsi="Times New Roman" w:cs="Times New Roman" w:hint="default"/>
      </w:rPr>
    </w:lvl>
    <w:lvl w:ilvl="5">
      <w:start w:val="1"/>
      <w:numFmt w:val="lowerLetter"/>
      <w:lvlText w:val="(%6)"/>
      <w:lvlJc w:val="left"/>
      <w:pPr>
        <w:ind w:left="2160" w:hanging="360"/>
      </w:pPr>
      <w:rPr>
        <w:rFonts w:ascii="Times New Roman" w:hAnsi="Times New Roman" w:cs="Times New Roman" w:hint="default"/>
      </w:rPr>
    </w:lvl>
    <w:lvl w:ilvl="6">
      <w:start w:val="1"/>
      <w:numFmt w:val="bullet"/>
      <w:lvlText w:val=""/>
      <w:lvlJc w:val="left"/>
      <w:pPr>
        <w:ind w:left="2520" w:hanging="360"/>
      </w:pPr>
      <w:rPr>
        <w:rFonts w:ascii="Symbol" w:hAnsi="Symbol" w:cs="Symbol" w:hint="default"/>
      </w:rPr>
    </w:lvl>
    <w:lvl w:ilvl="7">
      <w:start w:val="1"/>
      <w:numFmt w:val="none"/>
      <w:lvlText w:val="%8"/>
      <w:lvlJc w:val="left"/>
      <w:pPr>
        <w:ind w:left="2880" w:hanging="360"/>
      </w:pPr>
      <w:rPr>
        <w:rFonts w:ascii="Times New Roman" w:hAnsi="Times New Roman" w:cs="Times New Roman" w:hint="default"/>
      </w:rPr>
    </w:lvl>
    <w:lvl w:ilvl="8">
      <w:start w:val="1"/>
      <w:numFmt w:val="none"/>
      <w:lvlText w:val="%9"/>
      <w:lvlJc w:val="left"/>
      <w:pPr>
        <w:ind w:left="3240" w:hanging="360"/>
      </w:pPr>
      <w:rPr>
        <w:rFonts w:ascii="Times New Roman" w:hAnsi="Times New Roman" w:cs="Times New Roman" w:hint="default"/>
      </w:rPr>
    </w:lvl>
  </w:abstractNum>
  <w:abstractNum w:abstractNumId="19" w15:restartNumberingAfterBreak="0">
    <w:nsid w:val="33C717E8"/>
    <w:multiLevelType w:val="hybridMultilevel"/>
    <w:tmpl w:val="B82CFED8"/>
    <w:lvl w:ilvl="0" w:tplc="3A5C3A2A">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0" w15:restartNumberingAfterBreak="0">
    <w:nsid w:val="3F392019"/>
    <w:multiLevelType w:val="hybridMultilevel"/>
    <w:tmpl w:val="854A0FBC"/>
    <w:lvl w:ilvl="0" w:tplc="B5587DB2">
      <w:numFmt w:val="bullet"/>
      <w:lvlText w:val="-"/>
      <w:lvlJc w:val="left"/>
      <w:pPr>
        <w:ind w:left="720" w:hanging="360"/>
      </w:pPr>
      <w:rPr>
        <w:rFonts w:ascii="LMU CompatilLetter" w:eastAsia="Times New Roman" w:hAnsi="LMU CompatilLetter" w:cs="LMU CompatilLette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2E927EA"/>
    <w:multiLevelType w:val="hybridMultilevel"/>
    <w:tmpl w:val="9BCC574E"/>
    <w:lvl w:ilvl="0" w:tplc="28385912">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2" w15:restartNumberingAfterBreak="0">
    <w:nsid w:val="43822509"/>
    <w:multiLevelType w:val="hybridMultilevel"/>
    <w:tmpl w:val="9814C86A"/>
    <w:lvl w:ilvl="0" w:tplc="81040D68">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3" w15:restartNumberingAfterBreak="0">
    <w:nsid w:val="498B2944"/>
    <w:multiLevelType w:val="hybridMultilevel"/>
    <w:tmpl w:val="5430333E"/>
    <w:lvl w:ilvl="0" w:tplc="8DD82FDC">
      <w:start w:val="13"/>
      <w:numFmt w:val="bullet"/>
      <w:lvlText w:val="-"/>
      <w:lvlJc w:val="left"/>
      <w:pPr>
        <w:tabs>
          <w:tab w:val="num" w:pos="927"/>
        </w:tabs>
        <w:ind w:left="927" w:hanging="360"/>
      </w:pPr>
      <w:rPr>
        <w:rFonts w:ascii="Times New Roman" w:eastAsia="Times New Roman" w:hAnsi="Times New Roman" w:hint="default"/>
      </w:rPr>
    </w:lvl>
    <w:lvl w:ilvl="1" w:tplc="04070003">
      <w:start w:val="1"/>
      <w:numFmt w:val="bullet"/>
      <w:lvlText w:val="o"/>
      <w:lvlJc w:val="left"/>
      <w:pPr>
        <w:tabs>
          <w:tab w:val="num" w:pos="1647"/>
        </w:tabs>
        <w:ind w:left="1647" w:hanging="360"/>
      </w:pPr>
      <w:rPr>
        <w:rFonts w:ascii="Courier New" w:hAnsi="Courier New" w:cs="Courier New" w:hint="default"/>
      </w:rPr>
    </w:lvl>
    <w:lvl w:ilvl="2" w:tplc="04070005">
      <w:start w:val="1"/>
      <w:numFmt w:val="bullet"/>
      <w:lvlText w:val=""/>
      <w:lvlJc w:val="left"/>
      <w:pPr>
        <w:tabs>
          <w:tab w:val="num" w:pos="2367"/>
        </w:tabs>
        <w:ind w:left="2367" w:hanging="360"/>
      </w:pPr>
      <w:rPr>
        <w:rFonts w:ascii="Wingdings" w:hAnsi="Wingdings" w:cs="Wingdings" w:hint="default"/>
      </w:rPr>
    </w:lvl>
    <w:lvl w:ilvl="3" w:tplc="04070001">
      <w:start w:val="1"/>
      <w:numFmt w:val="bullet"/>
      <w:lvlText w:val=""/>
      <w:lvlJc w:val="left"/>
      <w:pPr>
        <w:tabs>
          <w:tab w:val="num" w:pos="3087"/>
        </w:tabs>
        <w:ind w:left="3087" w:hanging="360"/>
      </w:pPr>
      <w:rPr>
        <w:rFonts w:ascii="Symbol" w:hAnsi="Symbol" w:cs="Symbol" w:hint="default"/>
      </w:rPr>
    </w:lvl>
    <w:lvl w:ilvl="4" w:tplc="04070003">
      <w:start w:val="1"/>
      <w:numFmt w:val="bullet"/>
      <w:lvlText w:val="o"/>
      <w:lvlJc w:val="left"/>
      <w:pPr>
        <w:tabs>
          <w:tab w:val="num" w:pos="3807"/>
        </w:tabs>
        <w:ind w:left="3807" w:hanging="360"/>
      </w:pPr>
      <w:rPr>
        <w:rFonts w:ascii="Courier New" w:hAnsi="Courier New" w:cs="Courier New" w:hint="default"/>
      </w:rPr>
    </w:lvl>
    <w:lvl w:ilvl="5" w:tplc="04070005">
      <w:start w:val="1"/>
      <w:numFmt w:val="bullet"/>
      <w:lvlText w:val=""/>
      <w:lvlJc w:val="left"/>
      <w:pPr>
        <w:tabs>
          <w:tab w:val="num" w:pos="4527"/>
        </w:tabs>
        <w:ind w:left="4527" w:hanging="360"/>
      </w:pPr>
      <w:rPr>
        <w:rFonts w:ascii="Wingdings" w:hAnsi="Wingdings" w:cs="Wingdings" w:hint="default"/>
      </w:rPr>
    </w:lvl>
    <w:lvl w:ilvl="6" w:tplc="04070001">
      <w:start w:val="1"/>
      <w:numFmt w:val="bullet"/>
      <w:lvlText w:val=""/>
      <w:lvlJc w:val="left"/>
      <w:pPr>
        <w:tabs>
          <w:tab w:val="num" w:pos="5247"/>
        </w:tabs>
        <w:ind w:left="5247" w:hanging="360"/>
      </w:pPr>
      <w:rPr>
        <w:rFonts w:ascii="Symbol" w:hAnsi="Symbol" w:cs="Symbol" w:hint="default"/>
      </w:rPr>
    </w:lvl>
    <w:lvl w:ilvl="7" w:tplc="04070003">
      <w:start w:val="1"/>
      <w:numFmt w:val="bullet"/>
      <w:lvlText w:val="o"/>
      <w:lvlJc w:val="left"/>
      <w:pPr>
        <w:tabs>
          <w:tab w:val="num" w:pos="5967"/>
        </w:tabs>
        <w:ind w:left="5967" w:hanging="360"/>
      </w:pPr>
      <w:rPr>
        <w:rFonts w:ascii="Courier New" w:hAnsi="Courier New" w:cs="Courier New" w:hint="default"/>
      </w:rPr>
    </w:lvl>
    <w:lvl w:ilvl="8" w:tplc="04070005">
      <w:start w:val="1"/>
      <w:numFmt w:val="bullet"/>
      <w:lvlText w:val=""/>
      <w:lvlJc w:val="left"/>
      <w:pPr>
        <w:tabs>
          <w:tab w:val="num" w:pos="6687"/>
        </w:tabs>
        <w:ind w:left="6687" w:hanging="360"/>
      </w:pPr>
      <w:rPr>
        <w:rFonts w:ascii="Wingdings" w:hAnsi="Wingdings" w:cs="Wingdings" w:hint="default"/>
      </w:rPr>
    </w:lvl>
  </w:abstractNum>
  <w:abstractNum w:abstractNumId="24" w15:restartNumberingAfterBreak="0">
    <w:nsid w:val="4BCD29B5"/>
    <w:multiLevelType w:val="hybridMultilevel"/>
    <w:tmpl w:val="741E3AC4"/>
    <w:lvl w:ilvl="0" w:tplc="04070013">
      <w:start w:val="1"/>
      <w:numFmt w:val="upperRoman"/>
      <w:lvlText w:val="%1."/>
      <w:lvlJc w:val="right"/>
      <w:pPr>
        <w:ind w:left="1145" w:hanging="360"/>
      </w:p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25" w15:restartNumberingAfterBreak="0">
    <w:nsid w:val="54406C27"/>
    <w:multiLevelType w:val="hybridMultilevel"/>
    <w:tmpl w:val="B82CF818"/>
    <w:lvl w:ilvl="0" w:tplc="29FE7BC4">
      <w:start w:val="1"/>
      <w:numFmt w:val="decimal"/>
      <w:lvlText w:val="%1."/>
      <w:lvlJc w:val="left"/>
      <w:pPr>
        <w:ind w:left="1920" w:hanging="360"/>
      </w:pPr>
      <w:rPr>
        <w:rFonts w:hint="default"/>
      </w:rPr>
    </w:lvl>
    <w:lvl w:ilvl="1" w:tplc="04070019" w:tentative="1">
      <w:start w:val="1"/>
      <w:numFmt w:val="lowerLetter"/>
      <w:lvlText w:val="%2."/>
      <w:lvlJc w:val="left"/>
      <w:pPr>
        <w:ind w:left="2640" w:hanging="360"/>
      </w:pPr>
    </w:lvl>
    <w:lvl w:ilvl="2" w:tplc="0407001B" w:tentative="1">
      <w:start w:val="1"/>
      <w:numFmt w:val="lowerRoman"/>
      <w:lvlText w:val="%3."/>
      <w:lvlJc w:val="right"/>
      <w:pPr>
        <w:ind w:left="3360" w:hanging="180"/>
      </w:pPr>
    </w:lvl>
    <w:lvl w:ilvl="3" w:tplc="0407000F" w:tentative="1">
      <w:start w:val="1"/>
      <w:numFmt w:val="decimal"/>
      <w:lvlText w:val="%4."/>
      <w:lvlJc w:val="left"/>
      <w:pPr>
        <w:ind w:left="4080" w:hanging="360"/>
      </w:pPr>
    </w:lvl>
    <w:lvl w:ilvl="4" w:tplc="04070019" w:tentative="1">
      <w:start w:val="1"/>
      <w:numFmt w:val="lowerLetter"/>
      <w:lvlText w:val="%5."/>
      <w:lvlJc w:val="left"/>
      <w:pPr>
        <w:ind w:left="4800" w:hanging="360"/>
      </w:pPr>
    </w:lvl>
    <w:lvl w:ilvl="5" w:tplc="0407001B" w:tentative="1">
      <w:start w:val="1"/>
      <w:numFmt w:val="lowerRoman"/>
      <w:lvlText w:val="%6."/>
      <w:lvlJc w:val="right"/>
      <w:pPr>
        <w:ind w:left="5520" w:hanging="180"/>
      </w:pPr>
    </w:lvl>
    <w:lvl w:ilvl="6" w:tplc="0407000F" w:tentative="1">
      <w:start w:val="1"/>
      <w:numFmt w:val="decimal"/>
      <w:lvlText w:val="%7."/>
      <w:lvlJc w:val="left"/>
      <w:pPr>
        <w:ind w:left="6240" w:hanging="360"/>
      </w:pPr>
    </w:lvl>
    <w:lvl w:ilvl="7" w:tplc="04070019" w:tentative="1">
      <w:start w:val="1"/>
      <w:numFmt w:val="lowerLetter"/>
      <w:lvlText w:val="%8."/>
      <w:lvlJc w:val="left"/>
      <w:pPr>
        <w:ind w:left="6960" w:hanging="360"/>
      </w:pPr>
    </w:lvl>
    <w:lvl w:ilvl="8" w:tplc="0407001B" w:tentative="1">
      <w:start w:val="1"/>
      <w:numFmt w:val="lowerRoman"/>
      <w:lvlText w:val="%9."/>
      <w:lvlJc w:val="right"/>
      <w:pPr>
        <w:ind w:left="7680" w:hanging="180"/>
      </w:pPr>
    </w:lvl>
  </w:abstractNum>
  <w:abstractNum w:abstractNumId="26" w15:restartNumberingAfterBreak="0">
    <w:nsid w:val="54731089"/>
    <w:multiLevelType w:val="hybridMultilevel"/>
    <w:tmpl w:val="C4E08128"/>
    <w:lvl w:ilvl="0" w:tplc="0407000F">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7" w15:restartNumberingAfterBreak="0">
    <w:nsid w:val="562874F4"/>
    <w:multiLevelType w:val="hybridMultilevel"/>
    <w:tmpl w:val="01B4CC0A"/>
    <w:lvl w:ilvl="0" w:tplc="3064F412">
      <w:start w:val="1"/>
      <w:numFmt w:val="decimal"/>
      <w:lvlText w:val="%1."/>
      <w:lvlJc w:val="left"/>
      <w:pPr>
        <w:ind w:left="2345" w:hanging="360"/>
      </w:pPr>
      <w:rPr>
        <w:rFonts w:hint="default"/>
      </w:rPr>
    </w:lvl>
    <w:lvl w:ilvl="1" w:tplc="04070019" w:tentative="1">
      <w:start w:val="1"/>
      <w:numFmt w:val="lowerLetter"/>
      <w:lvlText w:val="%2."/>
      <w:lvlJc w:val="left"/>
      <w:pPr>
        <w:ind w:left="3065" w:hanging="360"/>
      </w:pPr>
    </w:lvl>
    <w:lvl w:ilvl="2" w:tplc="0407001B" w:tentative="1">
      <w:start w:val="1"/>
      <w:numFmt w:val="lowerRoman"/>
      <w:lvlText w:val="%3."/>
      <w:lvlJc w:val="right"/>
      <w:pPr>
        <w:ind w:left="3785" w:hanging="180"/>
      </w:pPr>
    </w:lvl>
    <w:lvl w:ilvl="3" w:tplc="0407000F" w:tentative="1">
      <w:start w:val="1"/>
      <w:numFmt w:val="decimal"/>
      <w:lvlText w:val="%4."/>
      <w:lvlJc w:val="left"/>
      <w:pPr>
        <w:ind w:left="4505" w:hanging="360"/>
      </w:pPr>
    </w:lvl>
    <w:lvl w:ilvl="4" w:tplc="04070019" w:tentative="1">
      <w:start w:val="1"/>
      <w:numFmt w:val="lowerLetter"/>
      <w:lvlText w:val="%5."/>
      <w:lvlJc w:val="left"/>
      <w:pPr>
        <w:ind w:left="5225" w:hanging="360"/>
      </w:pPr>
    </w:lvl>
    <w:lvl w:ilvl="5" w:tplc="0407001B" w:tentative="1">
      <w:start w:val="1"/>
      <w:numFmt w:val="lowerRoman"/>
      <w:lvlText w:val="%6."/>
      <w:lvlJc w:val="right"/>
      <w:pPr>
        <w:ind w:left="5945" w:hanging="180"/>
      </w:pPr>
    </w:lvl>
    <w:lvl w:ilvl="6" w:tplc="0407000F" w:tentative="1">
      <w:start w:val="1"/>
      <w:numFmt w:val="decimal"/>
      <w:lvlText w:val="%7."/>
      <w:lvlJc w:val="left"/>
      <w:pPr>
        <w:ind w:left="6665" w:hanging="360"/>
      </w:pPr>
    </w:lvl>
    <w:lvl w:ilvl="7" w:tplc="04070019" w:tentative="1">
      <w:start w:val="1"/>
      <w:numFmt w:val="lowerLetter"/>
      <w:lvlText w:val="%8."/>
      <w:lvlJc w:val="left"/>
      <w:pPr>
        <w:ind w:left="7385" w:hanging="360"/>
      </w:pPr>
    </w:lvl>
    <w:lvl w:ilvl="8" w:tplc="0407001B" w:tentative="1">
      <w:start w:val="1"/>
      <w:numFmt w:val="lowerRoman"/>
      <w:lvlText w:val="%9."/>
      <w:lvlJc w:val="right"/>
      <w:pPr>
        <w:ind w:left="8105" w:hanging="180"/>
      </w:pPr>
    </w:lvl>
  </w:abstractNum>
  <w:abstractNum w:abstractNumId="28" w15:restartNumberingAfterBreak="0">
    <w:nsid w:val="59571C6A"/>
    <w:multiLevelType w:val="hybridMultilevel"/>
    <w:tmpl w:val="602607EA"/>
    <w:lvl w:ilvl="0" w:tplc="1BD03A46">
      <w:start w:val="1"/>
      <w:numFmt w:val="decimal"/>
      <w:lvlText w:val="%1."/>
      <w:lvlJc w:val="left"/>
      <w:pPr>
        <w:ind w:left="1797"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9" w15:restartNumberingAfterBreak="0">
    <w:nsid w:val="5E5A625F"/>
    <w:multiLevelType w:val="hybridMultilevel"/>
    <w:tmpl w:val="56A2FACC"/>
    <w:lvl w:ilvl="0" w:tplc="0407000F">
      <w:start w:val="1"/>
      <w:numFmt w:val="decimal"/>
      <w:lvlText w:val="%1."/>
      <w:lvlJc w:val="left"/>
      <w:pPr>
        <w:ind w:left="2136" w:hanging="360"/>
      </w:pPr>
    </w:lvl>
    <w:lvl w:ilvl="1" w:tplc="04070019" w:tentative="1">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30" w15:restartNumberingAfterBreak="0">
    <w:nsid w:val="5FCB3877"/>
    <w:multiLevelType w:val="hybridMultilevel"/>
    <w:tmpl w:val="0DF48F90"/>
    <w:lvl w:ilvl="0" w:tplc="623AC5F0">
      <w:start w:val="2"/>
      <w:numFmt w:val="lowerLetter"/>
      <w:lvlText w:val="%1)"/>
      <w:lvlJc w:val="left"/>
      <w:pPr>
        <w:tabs>
          <w:tab w:val="num" w:pos="2146"/>
        </w:tabs>
        <w:ind w:left="2146" w:hanging="435"/>
      </w:pPr>
      <w:rPr>
        <w:rFonts w:ascii="Times New Roman" w:hAnsi="Times New Roman" w:cs="Times New Roman" w:hint="default"/>
      </w:rPr>
    </w:lvl>
    <w:lvl w:ilvl="1" w:tplc="04070019">
      <w:start w:val="1"/>
      <w:numFmt w:val="lowerLetter"/>
      <w:lvlText w:val="%2."/>
      <w:lvlJc w:val="left"/>
      <w:pPr>
        <w:tabs>
          <w:tab w:val="num" w:pos="2791"/>
        </w:tabs>
        <w:ind w:left="2791" w:hanging="360"/>
      </w:pPr>
      <w:rPr>
        <w:rFonts w:ascii="Times New Roman" w:hAnsi="Times New Roman" w:cs="Times New Roman"/>
      </w:rPr>
    </w:lvl>
    <w:lvl w:ilvl="2" w:tplc="0407001B">
      <w:start w:val="1"/>
      <w:numFmt w:val="lowerRoman"/>
      <w:lvlText w:val="%3."/>
      <w:lvlJc w:val="right"/>
      <w:pPr>
        <w:tabs>
          <w:tab w:val="num" w:pos="3511"/>
        </w:tabs>
        <w:ind w:left="3511" w:hanging="180"/>
      </w:pPr>
      <w:rPr>
        <w:rFonts w:ascii="Times New Roman" w:hAnsi="Times New Roman" w:cs="Times New Roman"/>
      </w:rPr>
    </w:lvl>
    <w:lvl w:ilvl="3" w:tplc="0407000F">
      <w:start w:val="1"/>
      <w:numFmt w:val="decimal"/>
      <w:lvlText w:val="%4."/>
      <w:lvlJc w:val="left"/>
      <w:pPr>
        <w:tabs>
          <w:tab w:val="num" w:pos="4231"/>
        </w:tabs>
        <w:ind w:left="4231" w:hanging="360"/>
      </w:pPr>
      <w:rPr>
        <w:rFonts w:ascii="Times New Roman" w:hAnsi="Times New Roman" w:cs="Times New Roman"/>
      </w:rPr>
    </w:lvl>
    <w:lvl w:ilvl="4" w:tplc="04070019">
      <w:start w:val="1"/>
      <w:numFmt w:val="lowerLetter"/>
      <w:lvlText w:val="%5."/>
      <w:lvlJc w:val="left"/>
      <w:pPr>
        <w:tabs>
          <w:tab w:val="num" w:pos="4951"/>
        </w:tabs>
        <w:ind w:left="4951" w:hanging="360"/>
      </w:pPr>
      <w:rPr>
        <w:rFonts w:ascii="Times New Roman" w:hAnsi="Times New Roman" w:cs="Times New Roman"/>
      </w:rPr>
    </w:lvl>
    <w:lvl w:ilvl="5" w:tplc="0407001B">
      <w:start w:val="1"/>
      <w:numFmt w:val="lowerRoman"/>
      <w:lvlText w:val="%6."/>
      <w:lvlJc w:val="right"/>
      <w:pPr>
        <w:tabs>
          <w:tab w:val="num" w:pos="5671"/>
        </w:tabs>
        <w:ind w:left="5671" w:hanging="180"/>
      </w:pPr>
      <w:rPr>
        <w:rFonts w:ascii="Times New Roman" w:hAnsi="Times New Roman" w:cs="Times New Roman"/>
      </w:rPr>
    </w:lvl>
    <w:lvl w:ilvl="6" w:tplc="0407000F">
      <w:start w:val="1"/>
      <w:numFmt w:val="decimal"/>
      <w:lvlText w:val="%7."/>
      <w:lvlJc w:val="left"/>
      <w:pPr>
        <w:tabs>
          <w:tab w:val="num" w:pos="6391"/>
        </w:tabs>
        <w:ind w:left="6391" w:hanging="360"/>
      </w:pPr>
      <w:rPr>
        <w:rFonts w:ascii="Times New Roman" w:hAnsi="Times New Roman" w:cs="Times New Roman"/>
      </w:rPr>
    </w:lvl>
    <w:lvl w:ilvl="7" w:tplc="04070019">
      <w:start w:val="1"/>
      <w:numFmt w:val="lowerLetter"/>
      <w:lvlText w:val="%8."/>
      <w:lvlJc w:val="left"/>
      <w:pPr>
        <w:tabs>
          <w:tab w:val="num" w:pos="7111"/>
        </w:tabs>
        <w:ind w:left="7111" w:hanging="360"/>
      </w:pPr>
      <w:rPr>
        <w:rFonts w:ascii="Times New Roman" w:hAnsi="Times New Roman" w:cs="Times New Roman"/>
      </w:rPr>
    </w:lvl>
    <w:lvl w:ilvl="8" w:tplc="0407001B">
      <w:start w:val="1"/>
      <w:numFmt w:val="lowerRoman"/>
      <w:lvlText w:val="%9."/>
      <w:lvlJc w:val="right"/>
      <w:pPr>
        <w:tabs>
          <w:tab w:val="num" w:pos="7831"/>
        </w:tabs>
        <w:ind w:left="7831" w:hanging="180"/>
      </w:pPr>
      <w:rPr>
        <w:rFonts w:ascii="Times New Roman" w:hAnsi="Times New Roman" w:cs="Times New Roman"/>
      </w:rPr>
    </w:lvl>
  </w:abstractNum>
  <w:abstractNum w:abstractNumId="31" w15:restartNumberingAfterBreak="0">
    <w:nsid w:val="61A24D46"/>
    <w:multiLevelType w:val="hybridMultilevel"/>
    <w:tmpl w:val="F53215FA"/>
    <w:lvl w:ilvl="0" w:tplc="29FE7BC4">
      <w:start w:val="1"/>
      <w:numFmt w:val="decimal"/>
      <w:lvlText w:val="%1."/>
      <w:lvlJc w:val="left"/>
      <w:pPr>
        <w:ind w:left="1920" w:hanging="360"/>
      </w:pPr>
      <w:rPr>
        <w:rFonts w:hint="default"/>
      </w:rPr>
    </w:lvl>
    <w:lvl w:ilvl="1" w:tplc="04070019" w:tentative="1">
      <w:start w:val="1"/>
      <w:numFmt w:val="lowerLetter"/>
      <w:lvlText w:val="%2."/>
      <w:lvlJc w:val="left"/>
      <w:pPr>
        <w:ind w:left="2640" w:hanging="360"/>
      </w:pPr>
    </w:lvl>
    <w:lvl w:ilvl="2" w:tplc="0407001B" w:tentative="1">
      <w:start w:val="1"/>
      <w:numFmt w:val="lowerRoman"/>
      <w:lvlText w:val="%3."/>
      <w:lvlJc w:val="right"/>
      <w:pPr>
        <w:ind w:left="3360" w:hanging="180"/>
      </w:pPr>
    </w:lvl>
    <w:lvl w:ilvl="3" w:tplc="0407000F" w:tentative="1">
      <w:start w:val="1"/>
      <w:numFmt w:val="decimal"/>
      <w:lvlText w:val="%4."/>
      <w:lvlJc w:val="left"/>
      <w:pPr>
        <w:ind w:left="4080" w:hanging="360"/>
      </w:pPr>
    </w:lvl>
    <w:lvl w:ilvl="4" w:tplc="04070019" w:tentative="1">
      <w:start w:val="1"/>
      <w:numFmt w:val="lowerLetter"/>
      <w:lvlText w:val="%5."/>
      <w:lvlJc w:val="left"/>
      <w:pPr>
        <w:ind w:left="4800" w:hanging="360"/>
      </w:pPr>
    </w:lvl>
    <w:lvl w:ilvl="5" w:tplc="0407001B" w:tentative="1">
      <w:start w:val="1"/>
      <w:numFmt w:val="lowerRoman"/>
      <w:lvlText w:val="%6."/>
      <w:lvlJc w:val="right"/>
      <w:pPr>
        <w:ind w:left="5520" w:hanging="180"/>
      </w:pPr>
    </w:lvl>
    <w:lvl w:ilvl="6" w:tplc="0407000F" w:tentative="1">
      <w:start w:val="1"/>
      <w:numFmt w:val="decimal"/>
      <w:lvlText w:val="%7."/>
      <w:lvlJc w:val="left"/>
      <w:pPr>
        <w:ind w:left="6240" w:hanging="360"/>
      </w:pPr>
    </w:lvl>
    <w:lvl w:ilvl="7" w:tplc="04070019" w:tentative="1">
      <w:start w:val="1"/>
      <w:numFmt w:val="lowerLetter"/>
      <w:lvlText w:val="%8."/>
      <w:lvlJc w:val="left"/>
      <w:pPr>
        <w:ind w:left="6960" w:hanging="360"/>
      </w:pPr>
    </w:lvl>
    <w:lvl w:ilvl="8" w:tplc="0407001B" w:tentative="1">
      <w:start w:val="1"/>
      <w:numFmt w:val="lowerRoman"/>
      <w:lvlText w:val="%9."/>
      <w:lvlJc w:val="right"/>
      <w:pPr>
        <w:ind w:left="7680" w:hanging="180"/>
      </w:pPr>
    </w:lvl>
  </w:abstractNum>
  <w:abstractNum w:abstractNumId="32" w15:restartNumberingAfterBreak="0">
    <w:nsid w:val="61F07F26"/>
    <w:multiLevelType w:val="hybridMultilevel"/>
    <w:tmpl w:val="5240B978"/>
    <w:lvl w:ilvl="0" w:tplc="0407000F">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33" w15:restartNumberingAfterBreak="0">
    <w:nsid w:val="61F8223F"/>
    <w:multiLevelType w:val="hybridMultilevel"/>
    <w:tmpl w:val="3484FD7C"/>
    <w:lvl w:ilvl="0" w:tplc="29FE7BC4">
      <w:start w:val="1"/>
      <w:numFmt w:val="decimal"/>
      <w:lvlText w:val="%1."/>
      <w:lvlJc w:val="left"/>
      <w:pPr>
        <w:ind w:left="1920" w:hanging="360"/>
      </w:pPr>
      <w:rPr>
        <w:rFonts w:hint="default"/>
      </w:rPr>
    </w:lvl>
    <w:lvl w:ilvl="1" w:tplc="04070019" w:tentative="1">
      <w:start w:val="1"/>
      <w:numFmt w:val="lowerLetter"/>
      <w:lvlText w:val="%2."/>
      <w:lvlJc w:val="left"/>
      <w:pPr>
        <w:ind w:left="2640" w:hanging="360"/>
      </w:pPr>
    </w:lvl>
    <w:lvl w:ilvl="2" w:tplc="0407001B" w:tentative="1">
      <w:start w:val="1"/>
      <w:numFmt w:val="lowerRoman"/>
      <w:lvlText w:val="%3."/>
      <w:lvlJc w:val="right"/>
      <w:pPr>
        <w:ind w:left="3360" w:hanging="180"/>
      </w:pPr>
    </w:lvl>
    <w:lvl w:ilvl="3" w:tplc="0407000F" w:tentative="1">
      <w:start w:val="1"/>
      <w:numFmt w:val="decimal"/>
      <w:lvlText w:val="%4."/>
      <w:lvlJc w:val="left"/>
      <w:pPr>
        <w:ind w:left="4080" w:hanging="360"/>
      </w:pPr>
    </w:lvl>
    <w:lvl w:ilvl="4" w:tplc="04070019" w:tentative="1">
      <w:start w:val="1"/>
      <w:numFmt w:val="lowerLetter"/>
      <w:lvlText w:val="%5."/>
      <w:lvlJc w:val="left"/>
      <w:pPr>
        <w:ind w:left="4800" w:hanging="360"/>
      </w:pPr>
    </w:lvl>
    <w:lvl w:ilvl="5" w:tplc="0407001B" w:tentative="1">
      <w:start w:val="1"/>
      <w:numFmt w:val="lowerRoman"/>
      <w:lvlText w:val="%6."/>
      <w:lvlJc w:val="right"/>
      <w:pPr>
        <w:ind w:left="5520" w:hanging="180"/>
      </w:pPr>
    </w:lvl>
    <w:lvl w:ilvl="6" w:tplc="0407000F" w:tentative="1">
      <w:start w:val="1"/>
      <w:numFmt w:val="decimal"/>
      <w:lvlText w:val="%7."/>
      <w:lvlJc w:val="left"/>
      <w:pPr>
        <w:ind w:left="6240" w:hanging="360"/>
      </w:pPr>
    </w:lvl>
    <w:lvl w:ilvl="7" w:tplc="04070019" w:tentative="1">
      <w:start w:val="1"/>
      <w:numFmt w:val="lowerLetter"/>
      <w:lvlText w:val="%8."/>
      <w:lvlJc w:val="left"/>
      <w:pPr>
        <w:ind w:left="6960" w:hanging="360"/>
      </w:pPr>
    </w:lvl>
    <w:lvl w:ilvl="8" w:tplc="0407001B" w:tentative="1">
      <w:start w:val="1"/>
      <w:numFmt w:val="lowerRoman"/>
      <w:lvlText w:val="%9."/>
      <w:lvlJc w:val="right"/>
      <w:pPr>
        <w:ind w:left="7680" w:hanging="180"/>
      </w:pPr>
    </w:lvl>
  </w:abstractNum>
  <w:abstractNum w:abstractNumId="34" w15:restartNumberingAfterBreak="0">
    <w:nsid w:val="652B7240"/>
    <w:multiLevelType w:val="multilevel"/>
    <w:tmpl w:val="0407001D"/>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rPr>
        <w:rFonts w:ascii="Times New Roman" w:hAnsi="Times New Roman" w:cs="Times New Roman"/>
      </w:rPr>
    </w:lvl>
    <w:lvl w:ilvl="2">
      <w:start w:val="1"/>
      <w:numFmt w:val="lowerRoman"/>
      <w:lvlText w:val="%3)"/>
      <w:lvlJc w:val="left"/>
      <w:pPr>
        <w:ind w:left="1080" w:hanging="360"/>
      </w:pPr>
      <w:rPr>
        <w:rFonts w:ascii="Times New Roman" w:hAnsi="Times New Roman" w:cs="Times New Roman"/>
      </w:rPr>
    </w:lvl>
    <w:lvl w:ilvl="3">
      <w:start w:val="1"/>
      <w:numFmt w:val="decimal"/>
      <w:lvlText w:val="(%4)"/>
      <w:lvlJc w:val="left"/>
      <w:pPr>
        <w:ind w:left="1440" w:hanging="36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35" w15:restartNumberingAfterBreak="0">
    <w:nsid w:val="65BE733A"/>
    <w:multiLevelType w:val="hybridMultilevel"/>
    <w:tmpl w:val="63F2CCB4"/>
    <w:lvl w:ilvl="0" w:tplc="78863B90">
      <w:start w:val="1"/>
      <w:numFmt w:val="decimal"/>
      <w:lvlText w:val="%1."/>
      <w:lvlJc w:val="left"/>
      <w:pPr>
        <w:ind w:left="1437" w:hanging="360"/>
      </w:pPr>
      <w:rPr>
        <w:rFonts w:hint="default"/>
      </w:rPr>
    </w:lvl>
    <w:lvl w:ilvl="1" w:tplc="04070019" w:tentative="1">
      <w:start w:val="1"/>
      <w:numFmt w:val="lowerLetter"/>
      <w:lvlText w:val="%2."/>
      <w:lvlJc w:val="left"/>
      <w:pPr>
        <w:ind w:left="2157" w:hanging="360"/>
      </w:pPr>
    </w:lvl>
    <w:lvl w:ilvl="2" w:tplc="0407001B" w:tentative="1">
      <w:start w:val="1"/>
      <w:numFmt w:val="lowerRoman"/>
      <w:lvlText w:val="%3."/>
      <w:lvlJc w:val="right"/>
      <w:pPr>
        <w:ind w:left="2877" w:hanging="180"/>
      </w:pPr>
    </w:lvl>
    <w:lvl w:ilvl="3" w:tplc="0407000F" w:tentative="1">
      <w:start w:val="1"/>
      <w:numFmt w:val="decimal"/>
      <w:lvlText w:val="%4."/>
      <w:lvlJc w:val="left"/>
      <w:pPr>
        <w:ind w:left="3597" w:hanging="360"/>
      </w:pPr>
    </w:lvl>
    <w:lvl w:ilvl="4" w:tplc="04070019" w:tentative="1">
      <w:start w:val="1"/>
      <w:numFmt w:val="lowerLetter"/>
      <w:lvlText w:val="%5."/>
      <w:lvlJc w:val="left"/>
      <w:pPr>
        <w:ind w:left="4317" w:hanging="360"/>
      </w:pPr>
    </w:lvl>
    <w:lvl w:ilvl="5" w:tplc="0407001B" w:tentative="1">
      <w:start w:val="1"/>
      <w:numFmt w:val="lowerRoman"/>
      <w:lvlText w:val="%6."/>
      <w:lvlJc w:val="right"/>
      <w:pPr>
        <w:ind w:left="5037" w:hanging="180"/>
      </w:pPr>
    </w:lvl>
    <w:lvl w:ilvl="6" w:tplc="0407000F" w:tentative="1">
      <w:start w:val="1"/>
      <w:numFmt w:val="decimal"/>
      <w:lvlText w:val="%7."/>
      <w:lvlJc w:val="left"/>
      <w:pPr>
        <w:ind w:left="5757" w:hanging="360"/>
      </w:pPr>
    </w:lvl>
    <w:lvl w:ilvl="7" w:tplc="04070019" w:tentative="1">
      <w:start w:val="1"/>
      <w:numFmt w:val="lowerLetter"/>
      <w:lvlText w:val="%8."/>
      <w:lvlJc w:val="left"/>
      <w:pPr>
        <w:ind w:left="6477" w:hanging="360"/>
      </w:pPr>
    </w:lvl>
    <w:lvl w:ilvl="8" w:tplc="0407001B" w:tentative="1">
      <w:start w:val="1"/>
      <w:numFmt w:val="lowerRoman"/>
      <w:lvlText w:val="%9."/>
      <w:lvlJc w:val="right"/>
      <w:pPr>
        <w:ind w:left="7197" w:hanging="180"/>
      </w:pPr>
    </w:lvl>
  </w:abstractNum>
  <w:abstractNum w:abstractNumId="36" w15:restartNumberingAfterBreak="0">
    <w:nsid w:val="6ECF40A1"/>
    <w:multiLevelType w:val="hybridMultilevel"/>
    <w:tmpl w:val="BEDCAEB6"/>
    <w:lvl w:ilvl="0" w:tplc="0407000F">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37" w15:restartNumberingAfterBreak="0">
    <w:nsid w:val="6FC07675"/>
    <w:multiLevelType w:val="hybridMultilevel"/>
    <w:tmpl w:val="6CF80396"/>
    <w:lvl w:ilvl="0" w:tplc="04070001">
      <w:start w:val="1"/>
      <w:numFmt w:val="bullet"/>
      <w:lvlText w:val=""/>
      <w:lvlJc w:val="left"/>
      <w:pPr>
        <w:ind w:left="1797" w:hanging="360"/>
      </w:pPr>
      <w:rPr>
        <w:rFonts w:ascii="Symbol" w:hAnsi="Symbol" w:hint="default"/>
      </w:rPr>
    </w:lvl>
    <w:lvl w:ilvl="1" w:tplc="04070003" w:tentative="1">
      <w:start w:val="1"/>
      <w:numFmt w:val="bullet"/>
      <w:lvlText w:val="o"/>
      <w:lvlJc w:val="left"/>
      <w:pPr>
        <w:ind w:left="2517" w:hanging="360"/>
      </w:pPr>
      <w:rPr>
        <w:rFonts w:ascii="Courier New" w:hAnsi="Courier New" w:cs="Courier New" w:hint="default"/>
      </w:rPr>
    </w:lvl>
    <w:lvl w:ilvl="2" w:tplc="04070005" w:tentative="1">
      <w:start w:val="1"/>
      <w:numFmt w:val="bullet"/>
      <w:lvlText w:val=""/>
      <w:lvlJc w:val="left"/>
      <w:pPr>
        <w:ind w:left="3237" w:hanging="360"/>
      </w:pPr>
      <w:rPr>
        <w:rFonts w:ascii="Wingdings" w:hAnsi="Wingdings" w:hint="default"/>
      </w:rPr>
    </w:lvl>
    <w:lvl w:ilvl="3" w:tplc="04070001" w:tentative="1">
      <w:start w:val="1"/>
      <w:numFmt w:val="bullet"/>
      <w:lvlText w:val=""/>
      <w:lvlJc w:val="left"/>
      <w:pPr>
        <w:ind w:left="3957" w:hanging="360"/>
      </w:pPr>
      <w:rPr>
        <w:rFonts w:ascii="Symbol" w:hAnsi="Symbol" w:hint="default"/>
      </w:rPr>
    </w:lvl>
    <w:lvl w:ilvl="4" w:tplc="04070003" w:tentative="1">
      <w:start w:val="1"/>
      <w:numFmt w:val="bullet"/>
      <w:lvlText w:val="o"/>
      <w:lvlJc w:val="left"/>
      <w:pPr>
        <w:ind w:left="4677" w:hanging="360"/>
      </w:pPr>
      <w:rPr>
        <w:rFonts w:ascii="Courier New" w:hAnsi="Courier New" w:cs="Courier New" w:hint="default"/>
      </w:rPr>
    </w:lvl>
    <w:lvl w:ilvl="5" w:tplc="04070005" w:tentative="1">
      <w:start w:val="1"/>
      <w:numFmt w:val="bullet"/>
      <w:lvlText w:val=""/>
      <w:lvlJc w:val="left"/>
      <w:pPr>
        <w:ind w:left="5397" w:hanging="360"/>
      </w:pPr>
      <w:rPr>
        <w:rFonts w:ascii="Wingdings" w:hAnsi="Wingdings" w:hint="default"/>
      </w:rPr>
    </w:lvl>
    <w:lvl w:ilvl="6" w:tplc="04070001" w:tentative="1">
      <w:start w:val="1"/>
      <w:numFmt w:val="bullet"/>
      <w:lvlText w:val=""/>
      <w:lvlJc w:val="left"/>
      <w:pPr>
        <w:ind w:left="6117" w:hanging="360"/>
      </w:pPr>
      <w:rPr>
        <w:rFonts w:ascii="Symbol" w:hAnsi="Symbol" w:hint="default"/>
      </w:rPr>
    </w:lvl>
    <w:lvl w:ilvl="7" w:tplc="04070003" w:tentative="1">
      <w:start w:val="1"/>
      <w:numFmt w:val="bullet"/>
      <w:lvlText w:val="o"/>
      <w:lvlJc w:val="left"/>
      <w:pPr>
        <w:ind w:left="6837" w:hanging="360"/>
      </w:pPr>
      <w:rPr>
        <w:rFonts w:ascii="Courier New" w:hAnsi="Courier New" w:cs="Courier New" w:hint="default"/>
      </w:rPr>
    </w:lvl>
    <w:lvl w:ilvl="8" w:tplc="04070005" w:tentative="1">
      <w:start w:val="1"/>
      <w:numFmt w:val="bullet"/>
      <w:lvlText w:val=""/>
      <w:lvlJc w:val="left"/>
      <w:pPr>
        <w:ind w:left="7557" w:hanging="360"/>
      </w:pPr>
      <w:rPr>
        <w:rFonts w:ascii="Wingdings" w:hAnsi="Wingdings" w:hint="default"/>
      </w:rPr>
    </w:lvl>
  </w:abstractNum>
  <w:abstractNum w:abstractNumId="38" w15:restartNumberingAfterBreak="0">
    <w:nsid w:val="71AF24E8"/>
    <w:multiLevelType w:val="hybridMultilevel"/>
    <w:tmpl w:val="3C3AE4A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71F51452"/>
    <w:multiLevelType w:val="hybridMultilevel"/>
    <w:tmpl w:val="35461EA4"/>
    <w:lvl w:ilvl="0" w:tplc="D48A62E4">
      <w:start w:val="1"/>
      <w:numFmt w:val="lowerLetter"/>
      <w:lvlText w:val="%1)"/>
      <w:lvlJc w:val="left"/>
      <w:pPr>
        <w:ind w:left="2130" w:hanging="435"/>
      </w:pPr>
      <w:rPr>
        <w:rFonts w:hint="default"/>
      </w:rPr>
    </w:lvl>
    <w:lvl w:ilvl="1" w:tplc="04070019" w:tentative="1">
      <w:start w:val="1"/>
      <w:numFmt w:val="lowerLetter"/>
      <w:lvlText w:val="%2."/>
      <w:lvlJc w:val="left"/>
      <w:pPr>
        <w:ind w:left="2775" w:hanging="360"/>
      </w:pPr>
    </w:lvl>
    <w:lvl w:ilvl="2" w:tplc="0407001B" w:tentative="1">
      <w:start w:val="1"/>
      <w:numFmt w:val="lowerRoman"/>
      <w:lvlText w:val="%3."/>
      <w:lvlJc w:val="right"/>
      <w:pPr>
        <w:ind w:left="3495" w:hanging="180"/>
      </w:pPr>
    </w:lvl>
    <w:lvl w:ilvl="3" w:tplc="0407000F" w:tentative="1">
      <w:start w:val="1"/>
      <w:numFmt w:val="decimal"/>
      <w:lvlText w:val="%4."/>
      <w:lvlJc w:val="left"/>
      <w:pPr>
        <w:ind w:left="4215" w:hanging="360"/>
      </w:pPr>
    </w:lvl>
    <w:lvl w:ilvl="4" w:tplc="04070019" w:tentative="1">
      <w:start w:val="1"/>
      <w:numFmt w:val="lowerLetter"/>
      <w:lvlText w:val="%5."/>
      <w:lvlJc w:val="left"/>
      <w:pPr>
        <w:ind w:left="4935" w:hanging="360"/>
      </w:pPr>
    </w:lvl>
    <w:lvl w:ilvl="5" w:tplc="0407001B" w:tentative="1">
      <w:start w:val="1"/>
      <w:numFmt w:val="lowerRoman"/>
      <w:lvlText w:val="%6."/>
      <w:lvlJc w:val="right"/>
      <w:pPr>
        <w:ind w:left="5655" w:hanging="180"/>
      </w:pPr>
    </w:lvl>
    <w:lvl w:ilvl="6" w:tplc="0407000F" w:tentative="1">
      <w:start w:val="1"/>
      <w:numFmt w:val="decimal"/>
      <w:lvlText w:val="%7."/>
      <w:lvlJc w:val="left"/>
      <w:pPr>
        <w:ind w:left="6375" w:hanging="360"/>
      </w:pPr>
    </w:lvl>
    <w:lvl w:ilvl="7" w:tplc="04070019" w:tentative="1">
      <w:start w:val="1"/>
      <w:numFmt w:val="lowerLetter"/>
      <w:lvlText w:val="%8."/>
      <w:lvlJc w:val="left"/>
      <w:pPr>
        <w:ind w:left="7095" w:hanging="360"/>
      </w:pPr>
    </w:lvl>
    <w:lvl w:ilvl="8" w:tplc="0407001B" w:tentative="1">
      <w:start w:val="1"/>
      <w:numFmt w:val="lowerRoman"/>
      <w:lvlText w:val="%9."/>
      <w:lvlJc w:val="right"/>
      <w:pPr>
        <w:ind w:left="7815" w:hanging="180"/>
      </w:pPr>
    </w:lvl>
  </w:abstractNum>
  <w:abstractNum w:abstractNumId="40" w15:restartNumberingAfterBreak="0">
    <w:nsid w:val="733B6F35"/>
    <w:multiLevelType w:val="hybridMultilevel"/>
    <w:tmpl w:val="FA762048"/>
    <w:lvl w:ilvl="0" w:tplc="256CF5DA">
      <w:start w:val="1"/>
      <w:numFmt w:val="upperRoman"/>
      <w:lvlText w:val="%1."/>
      <w:lvlJc w:val="left"/>
      <w:pPr>
        <w:ind w:left="1145" w:hanging="72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41" w15:restartNumberingAfterBreak="0">
    <w:nsid w:val="73960EA8"/>
    <w:multiLevelType w:val="hybridMultilevel"/>
    <w:tmpl w:val="1C94CD22"/>
    <w:lvl w:ilvl="0" w:tplc="42F28EC6">
      <w:start w:val="1"/>
      <w:numFmt w:val="decimal"/>
      <w:lvlText w:val="%1."/>
      <w:lvlJc w:val="left"/>
      <w:pPr>
        <w:ind w:left="1777" w:hanging="360"/>
      </w:pPr>
      <w:rPr>
        <w:rFonts w:hint="default"/>
      </w:rPr>
    </w:lvl>
    <w:lvl w:ilvl="1" w:tplc="04070019" w:tentative="1">
      <w:start w:val="1"/>
      <w:numFmt w:val="lowerLetter"/>
      <w:lvlText w:val="%2."/>
      <w:lvlJc w:val="left"/>
      <w:pPr>
        <w:ind w:left="2497" w:hanging="360"/>
      </w:pPr>
    </w:lvl>
    <w:lvl w:ilvl="2" w:tplc="0407001B" w:tentative="1">
      <w:start w:val="1"/>
      <w:numFmt w:val="lowerRoman"/>
      <w:lvlText w:val="%3."/>
      <w:lvlJc w:val="right"/>
      <w:pPr>
        <w:ind w:left="3217" w:hanging="180"/>
      </w:pPr>
    </w:lvl>
    <w:lvl w:ilvl="3" w:tplc="0407000F" w:tentative="1">
      <w:start w:val="1"/>
      <w:numFmt w:val="decimal"/>
      <w:lvlText w:val="%4."/>
      <w:lvlJc w:val="left"/>
      <w:pPr>
        <w:ind w:left="3937" w:hanging="360"/>
      </w:pPr>
    </w:lvl>
    <w:lvl w:ilvl="4" w:tplc="04070019" w:tentative="1">
      <w:start w:val="1"/>
      <w:numFmt w:val="lowerLetter"/>
      <w:lvlText w:val="%5."/>
      <w:lvlJc w:val="left"/>
      <w:pPr>
        <w:ind w:left="4657" w:hanging="360"/>
      </w:pPr>
    </w:lvl>
    <w:lvl w:ilvl="5" w:tplc="0407001B" w:tentative="1">
      <w:start w:val="1"/>
      <w:numFmt w:val="lowerRoman"/>
      <w:lvlText w:val="%6."/>
      <w:lvlJc w:val="right"/>
      <w:pPr>
        <w:ind w:left="5377" w:hanging="180"/>
      </w:pPr>
    </w:lvl>
    <w:lvl w:ilvl="6" w:tplc="0407000F" w:tentative="1">
      <w:start w:val="1"/>
      <w:numFmt w:val="decimal"/>
      <w:lvlText w:val="%7."/>
      <w:lvlJc w:val="left"/>
      <w:pPr>
        <w:ind w:left="6097" w:hanging="360"/>
      </w:pPr>
    </w:lvl>
    <w:lvl w:ilvl="7" w:tplc="04070019" w:tentative="1">
      <w:start w:val="1"/>
      <w:numFmt w:val="lowerLetter"/>
      <w:lvlText w:val="%8."/>
      <w:lvlJc w:val="left"/>
      <w:pPr>
        <w:ind w:left="6817" w:hanging="360"/>
      </w:pPr>
    </w:lvl>
    <w:lvl w:ilvl="8" w:tplc="0407001B" w:tentative="1">
      <w:start w:val="1"/>
      <w:numFmt w:val="lowerRoman"/>
      <w:lvlText w:val="%9."/>
      <w:lvlJc w:val="right"/>
      <w:pPr>
        <w:ind w:left="7537" w:hanging="180"/>
      </w:pPr>
    </w:lvl>
  </w:abstractNum>
  <w:abstractNum w:abstractNumId="42" w15:restartNumberingAfterBreak="0">
    <w:nsid w:val="74B105EF"/>
    <w:multiLevelType w:val="hybridMultilevel"/>
    <w:tmpl w:val="A490AAF6"/>
    <w:lvl w:ilvl="0" w:tplc="3ACC1F5E">
      <w:start w:val="1"/>
      <w:numFmt w:val="decimal"/>
      <w:lvlText w:val="%1."/>
      <w:lvlJc w:val="left"/>
      <w:pPr>
        <w:ind w:left="1777" w:hanging="360"/>
      </w:pPr>
      <w:rPr>
        <w:rFonts w:hint="default"/>
      </w:rPr>
    </w:lvl>
    <w:lvl w:ilvl="1" w:tplc="04070019" w:tentative="1">
      <w:start w:val="1"/>
      <w:numFmt w:val="lowerLetter"/>
      <w:lvlText w:val="%2."/>
      <w:lvlJc w:val="left"/>
      <w:pPr>
        <w:ind w:left="2497" w:hanging="360"/>
      </w:pPr>
    </w:lvl>
    <w:lvl w:ilvl="2" w:tplc="0407001B" w:tentative="1">
      <w:start w:val="1"/>
      <w:numFmt w:val="lowerRoman"/>
      <w:lvlText w:val="%3."/>
      <w:lvlJc w:val="right"/>
      <w:pPr>
        <w:ind w:left="3217" w:hanging="180"/>
      </w:pPr>
    </w:lvl>
    <w:lvl w:ilvl="3" w:tplc="0407000F" w:tentative="1">
      <w:start w:val="1"/>
      <w:numFmt w:val="decimal"/>
      <w:lvlText w:val="%4."/>
      <w:lvlJc w:val="left"/>
      <w:pPr>
        <w:ind w:left="3937" w:hanging="360"/>
      </w:pPr>
    </w:lvl>
    <w:lvl w:ilvl="4" w:tplc="04070019" w:tentative="1">
      <w:start w:val="1"/>
      <w:numFmt w:val="lowerLetter"/>
      <w:lvlText w:val="%5."/>
      <w:lvlJc w:val="left"/>
      <w:pPr>
        <w:ind w:left="4657" w:hanging="360"/>
      </w:pPr>
    </w:lvl>
    <w:lvl w:ilvl="5" w:tplc="0407001B" w:tentative="1">
      <w:start w:val="1"/>
      <w:numFmt w:val="lowerRoman"/>
      <w:lvlText w:val="%6."/>
      <w:lvlJc w:val="right"/>
      <w:pPr>
        <w:ind w:left="5377" w:hanging="180"/>
      </w:pPr>
    </w:lvl>
    <w:lvl w:ilvl="6" w:tplc="0407000F" w:tentative="1">
      <w:start w:val="1"/>
      <w:numFmt w:val="decimal"/>
      <w:lvlText w:val="%7."/>
      <w:lvlJc w:val="left"/>
      <w:pPr>
        <w:ind w:left="6097" w:hanging="360"/>
      </w:pPr>
    </w:lvl>
    <w:lvl w:ilvl="7" w:tplc="04070019" w:tentative="1">
      <w:start w:val="1"/>
      <w:numFmt w:val="lowerLetter"/>
      <w:lvlText w:val="%8."/>
      <w:lvlJc w:val="left"/>
      <w:pPr>
        <w:ind w:left="6817" w:hanging="360"/>
      </w:pPr>
    </w:lvl>
    <w:lvl w:ilvl="8" w:tplc="0407001B" w:tentative="1">
      <w:start w:val="1"/>
      <w:numFmt w:val="lowerRoman"/>
      <w:lvlText w:val="%9."/>
      <w:lvlJc w:val="right"/>
      <w:pPr>
        <w:ind w:left="7537" w:hanging="180"/>
      </w:pPr>
    </w:lvl>
  </w:abstractNum>
  <w:abstractNum w:abstractNumId="43" w15:restartNumberingAfterBreak="0">
    <w:nsid w:val="7676567C"/>
    <w:multiLevelType w:val="hybridMultilevel"/>
    <w:tmpl w:val="F53215FA"/>
    <w:lvl w:ilvl="0" w:tplc="29FE7BC4">
      <w:start w:val="1"/>
      <w:numFmt w:val="decimal"/>
      <w:lvlText w:val="%1."/>
      <w:lvlJc w:val="left"/>
      <w:pPr>
        <w:ind w:left="1920" w:hanging="360"/>
      </w:pPr>
      <w:rPr>
        <w:rFonts w:hint="default"/>
      </w:rPr>
    </w:lvl>
    <w:lvl w:ilvl="1" w:tplc="04070019" w:tentative="1">
      <w:start w:val="1"/>
      <w:numFmt w:val="lowerLetter"/>
      <w:lvlText w:val="%2."/>
      <w:lvlJc w:val="left"/>
      <w:pPr>
        <w:ind w:left="2640" w:hanging="360"/>
      </w:pPr>
    </w:lvl>
    <w:lvl w:ilvl="2" w:tplc="0407001B" w:tentative="1">
      <w:start w:val="1"/>
      <w:numFmt w:val="lowerRoman"/>
      <w:lvlText w:val="%3."/>
      <w:lvlJc w:val="right"/>
      <w:pPr>
        <w:ind w:left="3360" w:hanging="180"/>
      </w:pPr>
    </w:lvl>
    <w:lvl w:ilvl="3" w:tplc="0407000F" w:tentative="1">
      <w:start w:val="1"/>
      <w:numFmt w:val="decimal"/>
      <w:lvlText w:val="%4."/>
      <w:lvlJc w:val="left"/>
      <w:pPr>
        <w:ind w:left="4080" w:hanging="360"/>
      </w:pPr>
    </w:lvl>
    <w:lvl w:ilvl="4" w:tplc="04070019" w:tentative="1">
      <w:start w:val="1"/>
      <w:numFmt w:val="lowerLetter"/>
      <w:lvlText w:val="%5."/>
      <w:lvlJc w:val="left"/>
      <w:pPr>
        <w:ind w:left="4800" w:hanging="360"/>
      </w:pPr>
    </w:lvl>
    <w:lvl w:ilvl="5" w:tplc="0407001B" w:tentative="1">
      <w:start w:val="1"/>
      <w:numFmt w:val="lowerRoman"/>
      <w:lvlText w:val="%6."/>
      <w:lvlJc w:val="right"/>
      <w:pPr>
        <w:ind w:left="5520" w:hanging="180"/>
      </w:pPr>
    </w:lvl>
    <w:lvl w:ilvl="6" w:tplc="0407000F" w:tentative="1">
      <w:start w:val="1"/>
      <w:numFmt w:val="decimal"/>
      <w:lvlText w:val="%7."/>
      <w:lvlJc w:val="left"/>
      <w:pPr>
        <w:ind w:left="6240" w:hanging="360"/>
      </w:pPr>
    </w:lvl>
    <w:lvl w:ilvl="7" w:tplc="04070019" w:tentative="1">
      <w:start w:val="1"/>
      <w:numFmt w:val="lowerLetter"/>
      <w:lvlText w:val="%8."/>
      <w:lvlJc w:val="left"/>
      <w:pPr>
        <w:ind w:left="6960" w:hanging="360"/>
      </w:pPr>
    </w:lvl>
    <w:lvl w:ilvl="8" w:tplc="0407001B" w:tentative="1">
      <w:start w:val="1"/>
      <w:numFmt w:val="lowerRoman"/>
      <w:lvlText w:val="%9."/>
      <w:lvlJc w:val="right"/>
      <w:pPr>
        <w:ind w:left="7680" w:hanging="180"/>
      </w:pPr>
    </w:lvl>
  </w:abstractNum>
  <w:abstractNum w:abstractNumId="44" w15:restartNumberingAfterBreak="0">
    <w:nsid w:val="785C2148"/>
    <w:multiLevelType w:val="hybridMultilevel"/>
    <w:tmpl w:val="C9160550"/>
    <w:lvl w:ilvl="0" w:tplc="8894322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8C9148A"/>
    <w:multiLevelType w:val="hybridMultilevel"/>
    <w:tmpl w:val="2D52012E"/>
    <w:lvl w:ilvl="0" w:tplc="0407000F">
      <w:start w:val="1"/>
      <w:numFmt w:val="decimal"/>
      <w:lvlText w:val="%1."/>
      <w:lvlJc w:val="left"/>
      <w:pPr>
        <w:ind w:left="720" w:hanging="360"/>
      </w:pPr>
      <w:rPr>
        <w:rFonts w:ascii="Times New Roman" w:hAnsi="Times New Roman"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4"/>
  </w:num>
  <w:num w:numId="2">
    <w:abstractNumId w:val="18"/>
  </w:num>
  <w:num w:numId="3">
    <w:abstractNumId w:val="4"/>
  </w:num>
  <w:num w:numId="4">
    <w:abstractNumId w:val="5"/>
  </w:num>
  <w:num w:numId="5">
    <w:abstractNumId w:val="23"/>
  </w:num>
  <w:num w:numId="6">
    <w:abstractNumId w:val="30"/>
  </w:num>
  <w:num w:numId="7">
    <w:abstractNumId w:val="6"/>
  </w:num>
  <w:num w:numId="8">
    <w:abstractNumId w:val="38"/>
  </w:num>
  <w:num w:numId="9">
    <w:abstractNumId w:val="16"/>
  </w:num>
  <w:num w:numId="10">
    <w:abstractNumId w:val="3"/>
  </w:num>
  <w:num w:numId="11">
    <w:abstractNumId w:val="37"/>
  </w:num>
  <w:num w:numId="12">
    <w:abstractNumId w:val="35"/>
  </w:num>
  <w:num w:numId="13">
    <w:abstractNumId w:val="28"/>
  </w:num>
  <w:num w:numId="14">
    <w:abstractNumId w:val="28"/>
    <w:lvlOverride w:ilvl="0">
      <w:startOverride w:val="1"/>
    </w:lvlOverride>
  </w:num>
  <w:num w:numId="15">
    <w:abstractNumId w:val="28"/>
    <w:lvlOverride w:ilvl="0">
      <w:startOverride w:val="1"/>
    </w:lvlOverride>
  </w:num>
  <w:num w:numId="16">
    <w:abstractNumId w:val="28"/>
    <w:lvlOverride w:ilvl="0">
      <w:startOverride w:val="1"/>
    </w:lvlOverride>
  </w:num>
  <w:num w:numId="17">
    <w:abstractNumId w:val="28"/>
  </w:num>
  <w:num w:numId="18">
    <w:abstractNumId w:val="28"/>
    <w:lvlOverride w:ilvl="0">
      <w:startOverride w:val="1"/>
    </w:lvlOverride>
  </w:num>
  <w:num w:numId="19">
    <w:abstractNumId w:val="28"/>
    <w:lvlOverride w:ilvl="0">
      <w:startOverride w:val="1"/>
    </w:lvlOverride>
  </w:num>
  <w:num w:numId="20">
    <w:abstractNumId w:val="28"/>
    <w:lvlOverride w:ilvl="0">
      <w:startOverride w:val="1"/>
    </w:lvlOverride>
  </w:num>
  <w:num w:numId="21">
    <w:abstractNumId w:val="28"/>
    <w:lvlOverride w:ilvl="0">
      <w:startOverride w:val="1"/>
    </w:lvlOverride>
  </w:num>
  <w:num w:numId="22">
    <w:abstractNumId w:val="28"/>
    <w:lvlOverride w:ilvl="0">
      <w:startOverride w:val="1"/>
    </w:lvlOverride>
  </w:num>
  <w:num w:numId="23">
    <w:abstractNumId w:val="28"/>
    <w:lvlOverride w:ilvl="0">
      <w:startOverride w:val="1"/>
    </w:lvlOverride>
  </w:num>
  <w:num w:numId="24">
    <w:abstractNumId w:val="28"/>
    <w:lvlOverride w:ilvl="0">
      <w:startOverride w:val="1"/>
    </w:lvlOverride>
  </w:num>
  <w:num w:numId="25">
    <w:abstractNumId w:val="28"/>
    <w:lvlOverride w:ilvl="0">
      <w:startOverride w:val="1"/>
    </w:lvlOverride>
  </w:num>
  <w:num w:numId="26">
    <w:abstractNumId w:val="28"/>
    <w:lvlOverride w:ilvl="0">
      <w:startOverride w:val="1"/>
    </w:lvlOverride>
  </w:num>
  <w:num w:numId="27">
    <w:abstractNumId w:val="28"/>
  </w:num>
  <w:num w:numId="28">
    <w:abstractNumId w:val="20"/>
  </w:num>
  <w:num w:numId="29">
    <w:abstractNumId w:val="39"/>
  </w:num>
  <w:num w:numId="30">
    <w:abstractNumId w:val="11"/>
  </w:num>
  <w:num w:numId="31">
    <w:abstractNumId w:val="15"/>
  </w:num>
  <w:num w:numId="32">
    <w:abstractNumId w:val="26"/>
  </w:num>
  <w:num w:numId="33">
    <w:abstractNumId w:val="13"/>
  </w:num>
  <w:num w:numId="34">
    <w:abstractNumId w:val="14"/>
  </w:num>
  <w:num w:numId="35">
    <w:abstractNumId w:val="10"/>
  </w:num>
  <w:num w:numId="36">
    <w:abstractNumId w:val="45"/>
  </w:num>
  <w:num w:numId="37">
    <w:abstractNumId w:val="17"/>
  </w:num>
  <w:num w:numId="38">
    <w:abstractNumId w:val="31"/>
  </w:num>
  <w:num w:numId="39">
    <w:abstractNumId w:val="43"/>
  </w:num>
  <w:num w:numId="40">
    <w:abstractNumId w:val="33"/>
  </w:num>
  <w:num w:numId="41">
    <w:abstractNumId w:val="0"/>
  </w:num>
  <w:num w:numId="42">
    <w:abstractNumId w:val="25"/>
  </w:num>
  <w:num w:numId="43">
    <w:abstractNumId w:val="27"/>
  </w:num>
  <w:num w:numId="44">
    <w:abstractNumId w:val="42"/>
  </w:num>
  <w:num w:numId="45">
    <w:abstractNumId w:val="41"/>
  </w:num>
  <w:num w:numId="46">
    <w:abstractNumId w:val="40"/>
  </w:num>
  <w:num w:numId="47">
    <w:abstractNumId w:val="24"/>
  </w:num>
  <w:num w:numId="48">
    <w:abstractNumId w:val="44"/>
  </w:num>
  <w:num w:numId="49">
    <w:abstractNumId w:val="12"/>
  </w:num>
  <w:num w:numId="50">
    <w:abstractNumId w:val="9"/>
  </w:num>
  <w:num w:numId="51">
    <w:abstractNumId w:val="2"/>
  </w:num>
  <w:num w:numId="52">
    <w:abstractNumId w:val="32"/>
  </w:num>
  <w:num w:numId="53">
    <w:abstractNumId w:val="1"/>
  </w:num>
  <w:num w:numId="54">
    <w:abstractNumId w:val="36"/>
  </w:num>
  <w:num w:numId="55">
    <w:abstractNumId w:val="21"/>
  </w:num>
  <w:num w:numId="56">
    <w:abstractNumId w:val="19"/>
  </w:num>
  <w:num w:numId="57">
    <w:abstractNumId w:val="8"/>
  </w:num>
  <w:num w:numId="58">
    <w:abstractNumId w:val="7"/>
  </w:num>
  <w:num w:numId="59">
    <w:abstractNumId w:val="29"/>
  </w:num>
  <w:num w:numId="60">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707"/>
    <w:rsid w:val="00001F76"/>
    <w:rsid w:val="0000565F"/>
    <w:rsid w:val="00012403"/>
    <w:rsid w:val="000377C6"/>
    <w:rsid w:val="00044DED"/>
    <w:rsid w:val="00051A4A"/>
    <w:rsid w:val="00071880"/>
    <w:rsid w:val="00077CF4"/>
    <w:rsid w:val="00083D5F"/>
    <w:rsid w:val="000A251E"/>
    <w:rsid w:val="000A35D9"/>
    <w:rsid w:val="000F5DC1"/>
    <w:rsid w:val="001050D6"/>
    <w:rsid w:val="00116415"/>
    <w:rsid w:val="00127493"/>
    <w:rsid w:val="00141064"/>
    <w:rsid w:val="001431B9"/>
    <w:rsid w:val="00144C0F"/>
    <w:rsid w:val="00145B9F"/>
    <w:rsid w:val="001521E5"/>
    <w:rsid w:val="00156F42"/>
    <w:rsid w:val="00157AEB"/>
    <w:rsid w:val="001854AA"/>
    <w:rsid w:val="001860F0"/>
    <w:rsid w:val="00192CA9"/>
    <w:rsid w:val="001947EB"/>
    <w:rsid w:val="00194D5E"/>
    <w:rsid w:val="001A10D1"/>
    <w:rsid w:val="001A4234"/>
    <w:rsid w:val="001B10B0"/>
    <w:rsid w:val="001D2636"/>
    <w:rsid w:val="001E0854"/>
    <w:rsid w:val="001E17B4"/>
    <w:rsid w:val="0020687E"/>
    <w:rsid w:val="00216C30"/>
    <w:rsid w:val="00217889"/>
    <w:rsid w:val="0024113F"/>
    <w:rsid w:val="00252888"/>
    <w:rsid w:val="00262456"/>
    <w:rsid w:val="002635F1"/>
    <w:rsid w:val="00285352"/>
    <w:rsid w:val="002902EB"/>
    <w:rsid w:val="002C4CEB"/>
    <w:rsid w:val="002C5927"/>
    <w:rsid w:val="002C6255"/>
    <w:rsid w:val="002E01CA"/>
    <w:rsid w:val="002E453A"/>
    <w:rsid w:val="002F503C"/>
    <w:rsid w:val="00340579"/>
    <w:rsid w:val="00351CF6"/>
    <w:rsid w:val="00352E14"/>
    <w:rsid w:val="00353BE3"/>
    <w:rsid w:val="0035781B"/>
    <w:rsid w:val="00363308"/>
    <w:rsid w:val="00381116"/>
    <w:rsid w:val="003908B3"/>
    <w:rsid w:val="00391D6A"/>
    <w:rsid w:val="00395672"/>
    <w:rsid w:val="003B738C"/>
    <w:rsid w:val="003C0761"/>
    <w:rsid w:val="003C2D79"/>
    <w:rsid w:val="003E584D"/>
    <w:rsid w:val="003F1FAC"/>
    <w:rsid w:val="003F2E59"/>
    <w:rsid w:val="00413EEF"/>
    <w:rsid w:val="00420EBD"/>
    <w:rsid w:val="00442386"/>
    <w:rsid w:val="00495EC9"/>
    <w:rsid w:val="004A0865"/>
    <w:rsid w:val="004A4A15"/>
    <w:rsid w:val="004A6A97"/>
    <w:rsid w:val="0050295A"/>
    <w:rsid w:val="005044C9"/>
    <w:rsid w:val="00542125"/>
    <w:rsid w:val="005B0AB5"/>
    <w:rsid w:val="005C2C34"/>
    <w:rsid w:val="005D178A"/>
    <w:rsid w:val="005D4573"/>
    <w:rsid w:val="005E1D07"/>
    <w:rsid w:val="00613E19"/>
    <w:rsid w:val="00622BAB"/>
    <w:rsid w:val="00633C41"/>
    <w:rsid w:val="00655782"/>
    <w:rsid w:val="00657123"/>
    <w:rsid w:val="00662754"/>
    <w:rsid w:val="00666D3B"/>
    <w:rsid w:val="00673919"/>
    <w:rsid w:val="00674B1A"/>
    <w:rsid w:val="00681057"/>
    <w:rsid w:val="00682BA1"/>
    <w:rsid w:val="006A5FD6"/>
    <w:rsid w:val="006B2604"/>
    <w:rsid w:val="006B78E4"/>
    <w:rsid w:val="006D7645"/>
    <w:rsid w:val="006E0E5A"/>
    <w:rsid w:val="007301C0"/>
    <w:rsid w:val="007341E1"/>
    <w:rsid w:val="00743D9B"/>
    <w:rsid w:val="00762FF0"/>
    <w:rsid w:val="00763D2C"/>
    <w:rsid w:val="00783CCA"/>
    <w:rsid w:val="0079248C"/>
    <w:rsid w:val="007C4AC2"/>
    <w:rsid w:val="007D056C"/>
    <w:rsid w:val="007D7367"/>
    <w:rsid w:val="007E116D"/>
    <w:rsid w:val="007E2307"/>
    <w:rsid w:val="007E54F5"/>
    <w:rsid w:val="007E7767"/>
    <w:rsid w:val="0080655D"/>
    <w:rsid w:val="008223E3"/>
    <w:rsid w:val="0082427F"/>
    <w:rsid w:val="0084544C"/>
    <w:rsid w:val="00854F27"/>
    <w:rsid w:val="0086132F"/>
    <w:rsid w:val="00867E06"/>
    <w:rsid w:val="00882D38"/>
    <w:rsid w:val="00887E99"/>
    <w:rsid w:val="00895456"/>
    <w:rsid w:val="008C010C"/>
    <w:rsid w:val="008C4897"/>
    <w:rsid w:val="008C58E8"/>
    <w:rsid w:val="008E1018"/>
    <w:rsid w:val="008E1B79"/>
    <w:rsid w:val="008E47C9"/>
    <w:rsid w:val="009005F8"/>
    <w:rsid w:val="009056D8"/>
    <w:rsid w:val="00957FE8"/>
    <w:rsid w:val="00963624"/>
    <w:rsid w:val="0097413B"/>
    <w:rsid w:val="009827C3"/>
    <w:rsid w:val="00984134"/>
    <w:rsid w:val="00985A0E"/>
    <w:rsid w:val="00995C96"/>
    <w:rsid w:val="009A267C"/>
    <w:rsid w:val="009A289B"/>
    <w:rsid w:val="009B6BEC"/>
    <w:rsid w:val="009C0FAC"/>
    <w:rsid w:val="009C60DF"/>
    <w:rsid w:val="009D28F6"/>
    <w:rsid w:val="009D68ED"/>
    <w:rsid w:val="009E4355"/>
    <w:rsid w:val="009E4699"/>
    <w:rsid w:val="009F3C57"/>
    <w:rsid w:val="00A0695E"/>
    <w:rsid w:val="00A37959"/>
    <w:rsid w:val="00A444F6"/>
    <w:rsid w:val="00A46DC6"/>
    <w:rsid w:val="00A60592"/>
    <w:rsid w:val="00A7204A"/>
    <w:rsid w:val="00AA374D"/>
    <w:rsid w:val="00AC1F6A"/>
    <w:rsid w:val="00B10D8B"/>
    <w:rsid w:val="00B23EEA"/>
    <w:rsid w:val="00B24A00"/>
    <w:rsid w:val="00B61A2F"/>
    <w:rsid w:val="00B66D1D"/>
    <w:rsid w:val="00B75227"/>
    <w:rsid w:val="00B75C61"/>
    <w:rsid w:val="00BA2E38"/>
    <w:rsid w:val="00BB1AB7"/>
    <w:rsid w:val="00BC3788"/>
    <w:rsid w:val="00BD3C18"/>
    <w:rsid w:val="00BE3CEA"/>
    <w:rsid w:val="00BF26B0"/>
    <w:rsid w:val="00BF7501"/>
    <w:rsid w:val="00C13A8F"/>
    <w:rsid w:val="00C225F5"/>
    <w:rsid w:val="00C24263"/>
    <w:rsid w:val="00C72970"/>
    <w:rsid w:val="00CA3A92"/>
    <w:rsid w:val="00CB4024"/>
    <w:rsid w:val="00CB63EF"/>
    <w:rsid w:val="00CC6782"/>
    <w:rsid w:val="00CD206D"/>
    <w:rsid w:val="00CD650D"/>
    <w:rsid w:val="00CD6C13"/>
    <w:rsid w:val="00D10DA7"/>
    <w:rsid w:val="00D23E91"/>
    <w:rsid w:val="00D27247"/>
    <w:rsid w:val="00D434F7"/>
    <w:rsid w:val="00D61DB2"/>
    <w:rsid w:val="00D70707"/>
    <w:rsid w:val="00D76311"/>
    <w:rsid w:val="00D87C8E"/>
    <w:rsid w:val="00D90991"/>
    <w:rsid w:val="00DA69CB"/>
    <w:rsid w:val="00DB338F"/>
    <w:rsid w:val="00DB74F4"/>
    <w:rsid w:val="00DC430A"/>
    <w:rsid w:val="00DC6525"/>
    <w:rsid w:val="00DD1068"/>
    <w:rsid w:val="00DE0762"/>
    <w:rsid w:val="00E0386E"/>
    <w:rsid w:val="00E22295"/>
    <w:rsid w:val="00E363B8"/>
    <w:rsid w:val="00E41117"/>
    <w:rsid w:val="00E55E69"/>
    <w:rsid w:val="00E57FE3"/>
    <w:rsid w:val="00E81FCA"/>
    <w:rsid w:val="00E82DC5"/>
    <w:rsid w:val="00E90C02"/>
    <w:rsid w:val="00EA25F8"/>
    <w:rsid w:val="00EA4414"/>
    <w:rsid w:val="00ED53C7"/>
    <w:rsid w:val="00EF472C"/>
    <w:rsid w:val="00F01AB6"/>
    <w:rsid w:val="00F02E6D"/>
    <w:rsid w:val="00F04F75"/>
    <w:rsid w:val="00F20448"/>
    <w:rsid w:val="00F20A4F"/>
    <w:rsid w:val="00F264FA"/>
    <w:rsid w:val="00F31A39"/>
    <w:rsid w:val="00F36BBB"/>
    <w:rsid w:val="00F45624"/>
    <w:rsid w:val="00F61C86"/>
    <w:rsid w:val="00F736D6"/>
    <w:rsid w:val="00F7400F"/>
    <w:rsid w:val="00F828FA"/>
    <w:rsid w:val="00F9228A"/>
    <w:rsid w:val="00F92BCE"/>
    <w:rsid w:val="00F93F84"/>
    <w:rsid w:val="00FC7C32"/>
    <w:rsid w:val="00FD0F48"/>
    <w:rsid w:val="00FE0088"/>
    <w:rsid w:val="00FE0C19"/>
    <w:rsid w:val="00FE2EBD"/>
    <w:rsid w:val="00FF1194"/>
    <w:rsid w:val="00FF52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393009A9"/>
  <w15:docId w15:val="{F1BC2CE9-1048-41C4-A8CC-CC896E24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544C"/>
    <w:pPr>
      <w:spacing w:line="288" w:lineRule="auto"/>
    </w:pPr>
    <w:rPr>
      <w:rFonts w:ascii="LMU CompatilLetter" w:hAnsi="LMU CompatilLetter" w:cs="LMU CompatilLetter"/>
    </w:rPr>
  </w:style>
  <w:style w:type="paragraph" w:styleId="berschrift1">
    <w:name w:val="heading 1"/>
    <w:basedOn w:val="Standard"/>
    <w:next w:val="Standard"/>
    <w:link w:val="berschrift1Zchn"/>
    <w:uiPriority w:val="99"/>
    <w:qFormat/>
    <w:rsid w:val="0084544C"/>
    <w:pPr>
      <w:keepNext/>
      <w:spacing w:line="240" w:lineRule="auto"/>
      <w:outlineLvl w:val="0"/>
    </w:pPr>
    <w:rPr>
      <w:sz w:val="24"/>
      <w:szCs w:val="24"/>
    </w:rPr>
  </w:style>
  <w:style w:type="paragraph" w:styleId="berschrift2">
    <w:name w:val="heading 2"/>
    <w:basedOn w:val="Standard"/>
    <w:next w:val="Standard"/>
    <w:link w:val="berschrift2Zchn"/>
    <w:uiPriority w:val="99"/>
    <w:qFormat/>
    <w:rsid w:val="0084544C"/>
    <w:pPr>
      <w:keepNext/>
      <w:spacing w:line="240" w:lineRule="auto"/>
      <w:jc w:val="center"/>
      <w:outlineLvl w:val="1"/>
    </w:pPr>
    <w:rPr>
      <w:b/>
      <w:bCs/>
      <w:sz w:val="28"/>
      <w:szCs w:val="28"/>
      <w:u w:val="single"/>
    </w:rPr>
  </w:style>
  <w:style w:type="paragraph" w:styleId="berschrift3">
    <w:name w:val="heading 3"/>
    <w:basedOn w:val="Standard"/>
    <w:next w:val="Standard"/>
    <w:link w:val="berschrift3Zchn"/>
    <w:uiPriority w:val="99"/>
    <w:qFormat/>
    <w:rsid w:val="0084544C"/>
    <w:pPr>
      <w:keepNext/>
      <w:keepLines/>
      <w:spacing w:before="200"/>
      <w:outlineLvl w:val="2"/>
    </w:pPr>
    <w:rPr>
      <w:rFonts w:ascii="Cambria" w:hAnsi="Cambria" w:cs="Cambri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84544C"/>
    <w:rPr>
      <w:rFonts w:ascii="Times New Roman" w:hAnsi="Times New Roman" w:cs="Times New Roman"/>
      <w:sz w:val="20"/>
      <w:szCs w:val="20"/>
      <w:lang w:eastAsia="de-DE"/>
    </w:rPr>
  </w:style>
  <w:style w:type="character" w:customStyle="1" w:styleId="berschrift2Zchn">
    <w:name w:val="Überschrift 2 Zchn"/>
    <w:basedOn w:val="Absatz-Standardschriftart"/>
    <w:link w:val="berschrift2"/>
    <w:uiPriority w:val="99"/>
    <w:locked/>
    <w:rsid w:val="0084544C"/>
    <w:rPr>
      <w:rFonts w:ascii="Times New Roman" w:hAnsi="Times New Roman" w:cs="Times New Roman"/>
      <w:b/>
      <w:bCs/>
      <w:sz w:val="20"/>
      <w:szCs w:val="20"/>
      <w:u w:val="single"/>
      <w:lang w:eastAsia="de-DE"/>
    </w:rPr>
  </w:style>
  <w:style w:type="character" w:customStyle="1" w:styleId="berschrift3Zchn">
    <w:name w:val="Überschrift 3 Zchn"/>
    <w:basedOn w:val="Absatz-Standardschriftart"/>
    <w:link w:val="berschrift3"/>
    <w:uiPriority w:val="99"/>
    <w:locked/>
    <w:rsid w:val="0084544C"/>
    <w:rPr>
      <w:rFonts w:ascii="Cambria" w:hAnsi="Cambria" w:cs="Cambria"/>
      <w:b/>
      <w:bCs/>
      <w:color w:val="auto"/>
      <w:lang w:eastAsia="de-DE"/>
    </w:rPr>
  </w:style>
  <w:style w:type="paragraph" w:styleId="Funotentext">
    <w:name w:val="footnote text"/>
    <w:basedOn w:val="Standard"/>
    <w:link w:val="FunotentextZchn"/>
    <w:uiPriority w:val="99"/>
    <w:semiHidden/>
    <w:rsid w:val="0084544C"/>
    <w:pPr>
      <w:spacing w:line="240" w:lineRule="auto"/>
    </w:pPr>
    <w:rPr>
      <w:sz w:val="20"/>
      <w:szCs w:val="20"/>
    </w:rPr>
  </w:style>
  <w:style w:type="character" w:customStyle="1" w:styleId="FunotentextZchn">
    <w:name w:val="Fußnotentext Zchn"/>
    <w:basedOn w:val="Absatz-Standardschriftart"/>
    <w:link w:val="Funotentext"/>
    <w:uiPriority w:val="99"/>
    <w:locked/>
    <w:rsid w:val="0084544C"/>
    <w:rPr>
      <w:rFonts w:ascii="Times New Roman" w:hAnsi="Times New Roman" w:cs="Times New Roman"/>
      <w:sz w:val="20"/>
      <w:szCs w:val="20"/>
    </w:rPr>
  </w:style>
  <w:style w:type="character" w:styleId="Funotenzeichen">
    <w:name w:val="footnote reference"/>
    <w:basedOn w:val="Absatz-Standardschriftart"/>
    <w:uiPriority w:val="99"/>
    <w:semiHidden/>
    <w:rsid w:val="0084544C"/>
    <w:rPr>
      <w:rFonts w:ascii="Times New Roman" w:hAnsi="Times New Roman" w:cs="Times New Roman"/>
      <w:vertAlign w:val="superscript"/>
    </w:rPr>
  </w:style>
  <w:style w:type="paragraph" w:styleId="Kopfzeile">
    <w:name w:val="header"/>
    <w:basedOn w:val="Standard"/>
    <w:link w:val="KopfzeileZchn"/>
    <w:uiPriority w:val="99"/>
    <w:rsid w:val="0084544C"/>
    <w:pPr>
      <w:tabs>
        <w:tab w:val="center" w:pos="4536"/>
        <w:tab w:val="right" w:pos="9072"/>
      </w:tabs>
      <w:spacing w:line="240" w:lineRule="auto"/>
    </w:pPr>
  </w:style>
  <w:style w:type="character" w:customStyle="1" w:styleId="KopfzeileZchn">
    <w:name w:val="Kopfzeile Zchn"/>
    <w:basedOn w:val="Absatz-Standardschriftart"/>
    <w:link w:val="Kopfzeile"/>
    <w:uiPriority w:val="99"/>
    <w:locked/>
    <w:rsid w:val="0084544C"/>
    <w:rPr>
      <w:rFonts w:ascii="Times New Roman" w:hAnsi="Times New Roman" w:cs="Times New Roman"/>
    </w:rPr>
  </w:style>
  <w:style w:type="paragraph" w:styleId="Fuzeile">
    <w:name w:val="footer"/>
    <w:basedOn w:val="Standard"/>
    <w:link w:val="FuzeileZchn"/>
    <w:uiPriority w:val="99"/>
    <w:rsid w:val="0084544C"/>
    <w:pPr>
      <w:tabs>
        <w:tab w:val="center" w:pos="4536"/>
        <w:tab w:val="right" w:pos="9072"/>
      </w:tabs>
      <w:spacing w:line="240" w:lineRule="auto"/>
    </w:pPr>
  </w:style>
  <w:style w:type="character" w:customStyle="1" w:styleId="FuzeileZchn">
    <w:name w:val="Fußzeile Zchn"/>
    <w:basedOn w:val="Absatz-Standardschriftart"/>
    <w:link w:val="Fuzeile"/>
    <w:uiPriority w:val="99"/>
    <w:locked/>
    <w:rsid w:val="0084544C"/>
    <w:rPr>
      <w:rFonts w:ascii="Times New Roman" w:hAnsi="Times New Roman" w:cs="Times New Roman"/>
    </w:rPr>
  </w:style>
  <w:style w:type="paragraph" w:styleId="Listenabsatz">
    <w:name w:val="List Paragraph"/>
    <w:basedOn w:val="Standard"/>
    <w:uiPriority w:val="99"/>
    <w:qFormat/>
    <w:rsid w:val="0084544C"/>
    <w:pPr>
      <w:ind w:left="720"/>
    </w:pPr>
  </w:style>
  <w:style w:type="paragraph" w:customStyle="1" w:styleId="Boxentext">
    <w:name w:val="Boxentext"/>
    <w:basedOn w:val="Standard"/>
    <w:uiPriority w:val="99"/>
    <w:rsid w:val="0084544C"/>
    <w:pPr>
      <w:spacing w:line="180" w:lineRule="exact"/>
      <w:ind w:left="3005"/>
    </w:pPr>
    <w:rPr>
      <w:b/>
      <w:bCs/>
      <w:caps/>
      <w:sz w:val="14"/>
      <w:szCs w:val="14"/>
    </w:rPr>
  </w:style>
  <w:style w:type="paragraph" w:styleId="Textkrper-Zeileneinzug">
    <w:name w:val="Body Text Indent"/>
    <w:basedOn w:val="Standard"/>
    <w:link w:val="Textkrper-ZeileneinzugZchn"/>
    <w:uiPriority w:val="99"/>
    <w:rsid w:val="0084544C"/>
    <w:pPr>
      <w:tabs>
        <w:tab w:val="left" w:pos="426"/>
        <w:tab w:val="left" w:pos="851"/>
        <w:tab w:val="left" w:pos="1276"/>
        <w:tab w:val="left" w:pos="1701"/>
        <w:tab w:val="left" w:pos="2552"/>
      </w:tabs>
      <w:spacing w:line="240" w:lineRule="auto"/>
      <w:ind w:left="2550" w:hanging="435"/>
      <w:jc w:val="both"/>
    </w:pPr>
    <w:rPr>
      <w:sz w:val="24"/>
      <w:szCs w:val="24"/>
    </w:rPr>
  </w:style>
  <w:style w:type="character" w:customStyle="1" w:styleId="Textkrper-ZeileneinzugZchn">
    <w:name w:val="Textkörper-Zeileneinzug Zchn"/>
    <w:basedOn w:val="Absatz-Standardschriftart"/>
    <w:link w:val="Textkrper-Zeileneinzug"/>
    <w:uiPriority w:val="99"/>
    <w:locked/>
    <w:rsid w:val="0084544C"/>
    <w:rPr>
      <w:rFonts w:ascii="Times New Roman" w:hAnsi="Times New Roman" w:cs="Times New Roman"/>
      <w:sz w:val="20"/>
      <w:szCs w:val="20"/>
      <w:lang w:eastAsia="de-DE"/>
    </w:rPr>
  </w:style>
  <w:style w:type="paragraph" w:customStyle="1" w:styleId="-Vorl-Gldg">
    <w:name w:val="§-Vorl-Gldg"/>
    <w:basedOn w:val="Standard"/>
    <w:autoRedefine/>
    <w:uiPriority w:val="99"/>
    <w:rsid w:val="00666D3B"/>
    <w:pPr>
      <w:keepNext/>
      <w:keepLines/>
      <w:spacing w:before="120" w:after="120" w:line="240" w:lineRule="auto"/>
      <w:ind w:left="1134" w:hanging="708"/>
      <w:jc w:val="both"/>
    </w:pPr>
    <w:rPr>
      <w:rFonts w:ascii="LMU CompatilFact" w:hAnsi="LMU CompatilFact" w:cs="LMU CompatilFact"/>
      <w:b/>
      <w:bCs/>
    </w:rPr>
  </w:style>
  <w:style w:type="paragraph" w:customStyle="1" w:styleId="I-VorlGldg">
    <w:name w:val="I-VorlGldg"/>
    <w:basedOn w:val="Standard"/>
    <w:autoRedefine/>
    <w:uiPriority w:val="99"/>
    <w:rsid w:val="00957FE8"/>
    <w:pPr>
      <w:keepNext/>
      <w:keepLines/>
      <w:spacing w:before="240" w:after="120" w:line="240" w:lineRule="auto"/>
      <w:ind w:left="1134" w:right="737" w:hanging="708"/>
      <w:jc w:val="both"/>
    </w:pPr>
    <w:rPr>
      <w:rFonts w:ascii="LMU CompatilFact" w:hAnsi="LMU CompatilFact" w:cs="LMU CompatilFact"/>
    </w:rPr>
  </w:style>
  <w:style w:type="paragraph" w:customStyle="1" w:styleId="1VorlGldg">
    <w:name w:val="1_VorlGldg"/>
    <w:basedOn w:val="berschrift3"/>
    <w:autoRedefine/>
    <w:uiPriority w:val="99"/>
    <w:rsid w:val="0079248C"/>
    <w:pPr>
      <w:keepNext w:val="0"/>
      <w:keepLines w:val="0"/>
      <w:tabs>
        <w:tab w:val="left" w:pos="1701"/>
      </w:tabs>
      <w:spacing w:before="120" w:after="20" w:line="240" w:lineRule="auto"/>
      <w:ind w:left="1701" w:right="567"/>
      <w:outlineLvl w:val="9"/>
    </w:pPr>
    <w:rPr>
      <w:rFonts w:ascii="LMU CompatilFact" w:hAnsi="LMU CompatilFact" w:cs="LMU CompatilLetter"/>
      <w:b w:val="0"/>
      <w:bCs w:val="0"/>
    </w:rPr>
  </w:style>
  <w:style w:type="paragraph" w:styleId="Blocktext">
    <w:name w:val="Block Text"/>
    <w:basedOn w:val="Standard"/>
    <w:uiPriority w:val="99"/>
    <w:rsid w:val="0084544C"/>
    <w:pPr>
      <w:tabs>
        <w:tab w:val="left" w:pos="426"/>
        <w:tab w:val="left" w:pos="851"/>
        <w:tab w:val="left" w:pos="1276"/>
        <w:tab w:val="left" w:pos="1701"/>
      </w:tabs>
      <w:spacing w:line="240" w:lineRule="auto"/>
      <w:ind w:left="2124" w:right="-142" w:hanging="429"/>
      <w:jc w:val="both"/>
    </w:pPr>
    <w:rPr>
      <w:sz w:val="24"/>
      <w:szCs w:val="24"/>
    </w:rPr>
  </w:style>
  <w:style w:type="paragraph" w:customStyle="1" w:styleId="LiteraturVorlgliederung">
    <w:name w:val="Literatur_Vorl_gliederung"/>
    <w:basedOn w:val="Standard"/>
    <w:autoRedefine/>
    <w:uiPriority w:val="99"/>
    <w:rsid w:val="00216C30"/>
    <w:pPr>
      <w:spacing w:before="120" w:line="240" w:lineRule="auto"/>
      <w:ind w:left="1701" w:right="567"/>
      <w:jc w:val="both"/>
    </w:pPr>
    <w:rPr>
      <w:rFonts w:ascii="LMU CompatilFact" w:hAnsi="LMU CompatilFact" w:cs="LMU CompatilFact"/>
      <w:iCs/>
    </w:rPr>
  </w:style>
  <w:style w:type="paragraph" w:customStyle="1" w:styleId="LitVorlgldgzuI">
    <w:name w:val="LitVorlgldg_zu_I"/>
    <w:basedOn w:val="LiteraturVorlgliederung"/>
    <w:autoRedefine/>
    <w:uiPriority w:val="99"/>
    <w:rsid w:val="009005F8"/>
    <w:pPr>
      <w:ind w:left="1145"/>
    </w:pPr>
  </w:style>
  <w:style w:type="paragraph" w:customStyle="1" w:styleId="LitVorlGldga">
    <w:name w:val="Lit_Vorl_Gldg_a"/>
    <w:basedOn w:val="LiteraturVorlgliederung"/>
    <w:autoRedefine/>
    <w:uiPriority w:val="99"/>
    <w:rsid w:val="00DC430A"/>
    <w:pPr>
      <w:ind w:left="2552"/>
    </w:pPr>
  </w:style>
  <w:style w:type="paragraph" w:styleId="Dokumentstruktur">
    <w:name w:val="Document Map"/>
    <w:basedOn w:val="Standard"/>
    <w:link w:val="DokumentstrukturZchn"/>
    <w:uiPriority w:val="99"/>
    <w:semiHidden/>
    <w:rsid w:val="00442386"/>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35781B"/>
    <w:rPr>
      <w:rFonts w:ascii="Times New Roman" w:hAnsi="Times New Roman" w:cs="Times New Roman"/>
      <w:sz w:val="2"/>
      <w:szCs w:val="2"/>
    </w:rPr>
  </w:style>
  <w:style w:type="paragraph" w:styleId="Sprechblasentext">
    <w:name w:val="Balloon Text"/>
    <w:basedOn w:val="Standard"/>
    <w:link w:val="SprechblasentextZchn"/>
    <w:uiPriority w:val="99"/>
    <w:semiHidden/>
    <w:rsid w:val="00C225F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35781B"/>
    <w:rPr>
      <w:rFonts w:ascii="Times New Roman" w:hAnsi="Times New Roman" w:cs="Times New Roman"/>
      <w:sz w:val="2"/>
      <w:szCs w:val="2"/>
    </w:rPr>
  </w:style>
  <w:style w:type="character" w:styleId="Hyperlink">
    <w:name w:val="Hyperlink"/>
    <w:basedOn w:val="Absatz-Standardschriftart"/>
    <w:uiPriority w:val="99"/>
    <w:unhideWhenUsed/>
    <w:locked/>
    <w:rsid w:val="00144C0F"/>
    <w:rPr>
      <w:color w:val="0000FF" w:themeColor="hyperlink"/>
      <w:u w:val="single"/>
    </w:rPr>
  </w:style>
  <w:style w:type="character" w:styleId="Kommentarzeichen">
    <w:name w:val="annotation reference"/>
    <w:basedOn w:val="Absatz-Standardschriftart"/>
    <w:uiPriority w:val="99"/>
    <w:semiHidden/>
    <w:unhideWhenUsed/>
    <w:locked/>
    <w:rsid w:val="004A6A97"/>
    <w:rPr>
      <w:sz w:val="16"/>
      <w:szCs w:val="16"/>
    </w:rPr>
  </w:style>
  <w:style w:type="paragraph" w:styleId="Kommentartext">
    <w:name w:val="annotation text"/>
    <w:basedOn w:val="Standard"/>
    <w:link w:val="KommentartextZchn"/>
    <w:uiPriority w:val="99"/>
    <w:semiHidden/>
    <w:unhideWhenUsed/>
    <w:locked/>
    <w:rsid w:val="004A6A9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A6A97"/>
    <w:rPr>
      <w:rFonts w:ascii="LMU CompatilLetter" w:hAnsi="LMU CompatilLetter" w:cs="LMU CompatilLetter"/>
      <w:sz w:val="20"/>
      <w:szCs w:val="20"/>
    </w:rPr>
  </w:style>
  <w:style w:type="paragraph" w:styleId="Kommentarthema">
    <w:name w:val="annotation subject"/>
    <w:basedOn w:val="Kommentartext"/>
    <w:next w:val="Kommentartext"/>
    <w:link w:val="KommentarthemaZchn"/>
    <w:uiPriority w:val="99"/>
    <w:semiHidden/>
    <w:unhideWhenUsed/>
    <w:locked/>
    <w:rsid w:val="004A6A97"/>
    <w:rPr>
      <w:b/>
      <w:bCs/>
    </w:rPr>
  </w:style>
  <w:style w:type="character" w:customStyle="1" w:styleId="KommentarthemaZchn">
    <w:name w:val="Kommentarthema Zchn"/>
    <w:basedOn w:val="KommentartextZchn"/>
    <w:link w:val="Kommentarthema"/>
    <w:uiPriority w:val="99"/>
    <w:semiHidden/>
    <w:rsid w:val="004A6A97"/>
    <w:rPr>
      <w:rFonts w:ascii="LMU CompatilLetter" w:hAnsi="LMU CompatilLetter" w:cs="LMU CompatilLetter"/>
      <w:b/>
      <w:bCs/>
      <w:sz w:val="20"/>
      <w:szCs w:val="20"/>
    </w:rPr>
  </w:style>
  <w:style w:type="character" w:customStyle="1" w:styleId="UnresolvedMention">
    <w:name w:val="Unresolved Mention"/>
    <w:basedOn w:val="Absatz-Standardschriftart"/>
    <w:uiPriority w:val="99"/>
    <w:semiHidden/>
    <w:unhideWhenUsed/>
    <w:rsid w:val="00105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887372">
      <w:bodyDiv w:val="1"/>
      <w:marLeft w:val="0"/>
      <w:marRight w:val="0"/>
      <w:marTop w:val="0"/>
      <w:marBottom w:val="0"/>
      <w:divBdr>
        <w:top w:val="none" w:sz="0" w:space="0" w:color="auto"/>
        <w:left w:val="none" w:sz="0" w:space="0" w:color="auto"/>
        <w:bottom w:val="none" w:sz="0" w:space="0" w:color="auto"/>
        <w:right w:val="none" w:sz="0" w:space="0" w:color="auto"/>
      </w:divBdr>
      <w:divsChild>
        <w:div w:id="1898979675">
          <w:marLeft w:val="0"/>
          <w:marRight w:val="0"/>
          <w:marTop w:val="0"/>
          <w:marBottom w:val="0"/>
          <w:divBdr>
            <w:top w:val="none" w:sz="0" w:space="0" w:color="auto"/>
            <w:left w:val="none" w:sz="0" w:space="0" w:color="auto"/>
            <w:bottom w:val="none" w:sz="0" w:space="0" w:color="auto"/>
            <w:right w:val="none" w:sz="0" w:space="0" w:color="auto"/>
          </w:divBdr>
        </w:div>
      </w:divsChild>
    </w:div>
    <w:div w:id="1420906664">
      <w:bodyDiv w:val="1"/>
      <w:marLeft w:val="0"/>
      <w:marRight w:val="0"/>
      <w:marTop w:val="0"/>
      <w:marBottom w:val="0"/>
      <w:divBdr>
        <w:top w:val="none" w:sz="0" w:space="0" w:color="auto"/>
        <w:left w:val="none" w:sz="0" w:space="0" w:color="auto"/>
        <w:bottom w:val="none" w:sz="0" w:space="0" w:color="auto"/>
        <w:right w:val="none" w:sz="0" w:space="0" w:color="auto"/>
      </w:divBdr>
      <w:divsChild>
        <w:div w:id="1169445769">
          <w:marLeft w:val="0"/>
          <w:marRight w:val="0"/>
          <w:marTop w:val="0"/>
          <w:marBottom w:val="0"/>
          <w:divBdr>
            <w:top w:val="none" w:sz="0" w:space="0" w:color="auto"/>
            <w:left w:val="none" w:sz="0" w:space="0" w:color="auto"/>
            <w:bottom w:val="none" w:sz="0" w:space="0" w:color="auto"/>
            <w:right w:val="none" w:sz="0" w:space="0" w:color="auto"/>
          </w:divBdr>
        </w:div>
      </w:divsChild>
    </w:div>
    <w:div w:id="1986667631">
      <w:marLeft w:val="0"/>
      <w:marRight w:val="0"/>
      <w:marTop w:val="0"/>
      <w:marBottom w:val="0"/>
      <w:divBdr>
        <w:top w:val="none" w:sz="0" w:space="0" w:color="auto"/>
        <w:left w:val="none" w:sz="0" w:space="0" w:color="auto"/>
        <w:bottom w:val="none" w:sz="0" w:space="0" w:color="auto"/>
        <w:right w:val="none" w:sz="0" w:space="0" w:color="auto"/>
      </w:divBdr>
      <w:divsChild>
        <w:div w:id="1986667628">
          <w:marLeft w:val="0"/>
          <w:marRight w:val="0"/>
          <w:marTop w:val="0"/>
          <w:marBottom w:val="0"/>
          <w:divBdr>
            <w:top w:val="none" w:sz="0" w:space="0" w:color="auto"/>
            <w:left w:val="none" w:sz="0" w:space="0" w:color="auto"/>
            <w:bottom w:val="none" w:sz="0" w:space="0" w:color="auto"/>
            <w:right w:val="none" w:sz="0" w:space="0" w:color="auto"/>
          </w:divBdr>
        </w:div>
        <w:div w:id="1986667629">
          <w:marLeft w:val="0"/>
          <w:marRight w:val="0"/>
          <w:marTop w:val="0"/>
          <w:marBottom w:val="0"/>
          <w:divBdr>
            <w:top w:val="none" w:sz="0" w:space="0" w:color="auto"/>
            <w:left w:val="none" w:sz="0" w:space="0" w:color="auto"/>
            <w:bottom w:val="none" w:sz="0" w:space="0" w:color="auto"/>
            <w:right w:val="none" w:sz="0" w:space="0" w:color="auto"/>
          </w:divBdr>
        </w:div>
        <w:div w:id="1986667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undestag.de/dokumente/textarchiv/2017/kw12-pa-haushalt-finanzkraft-laender/49749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D8A3C-FD07-4657-A75D-413DA93E0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4703</Words>
  <Characters>31331</Characters>
  <Application>Microsoft Office Word</Application>
  <DocSecurity>0</DocSecurity>
  <Lines>261</Lines>
  <Paragraphs>71</Paragraphs>
  <ScaleCrop>false</ScaleCrop>
  <HeadingPairs>
    <vt:vector size="2" baseType="variant">
      <vt:variant>
        <vt:lpstr>Titel</vt:lpstr>
      </vt:variant>
      <vt:variant>
        <vt:i4>1</vt:i4>
      </vt:variant>
    </vt:vector>
  </HeadingPairs>
  <TitlesOfParts>
    <vt:vector size="1" baseType="lpstr">
      <vt:lpstr>Wintersemester 2010/2011</vt:lpstr>
    </vt:vector>
  </TitlesOfParts>
  <Company> </Company>
  <LinksUpToDate>false</LinksUpToDate>
  <CharactersWithSpaces>35963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Wintersemester 2010/2011</dc:title>
  <dc:subject/>
  <dc:creator>Schwabenbauer</dc:creator>
  <cp:keywords/>
  <dc:description/>
  <cp:lastModifiedBy>Marmonti, Joyce</cp:lastModifiedBy>
  <cp:revision>9</cp:revision>
  <cp:lastPrinted>2022-04-07T07:39:00Z</cp:lastPrinted>
  <dcterms:created xsi:type="dcterms:W3CDTF">2025-03-17T07:35:00Z</dcterms:created>
  <dcterms:modified xsi:type="dcterms:W3CDTF">2025-04-07T06:26:00Z</dcterms:modified>
</cp:coreProperties>
</file>