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63B93" w14:textId="77777777" w:rsidR="00A96CFC" w:rsidRDefault="00C53FFE">
      <w:pPr>
        <w:spacing w:line="276" w:lineRule="auto"/>
        <w:rPr>
          <w:rFonts w:ascii="LMU CompatilFact" w:hAnsi="LMU CompatilFact" w:hint="eastAsia"/>
          <w:color w:val="999999"/>
          <w:sz w:val="20"/>
          <w:szCs w:val="20"/>
        </w:rPr>
      </w:pPr>
      <w:r>
        <w:rPr>
          <w:rFonts w:ascii="LMU CompatilFact" w:hAnsi="LMU CompatilFact"/>
          <w:noProof/>
          <w:color w:val="999999"/>
          <w:sz w:val="20"/>
          <w:szCs w:val="20"/>
          <w:lang w:eastAsia="de-DE" w:bidi="ar-SA"/>
        </w:rPr>
        <mc:AlternateContent>
          <mc:Choice Requires="wps">
            <w:drawing>
              <wp:anchor distT="0" distB="0" distL="0" distR="0" simplePos="0" relativeHeight="3" behindDoc="0" locked="0" layoutInCell="1" allowOverlap="1" wp14:anchorId="6F92C533" wp14:editId="0BEF9889">
                <wp:simplePos x="0" y="0"/>
                <wp:positionH relativeFrom="column">
                  <wp:posOffset>1551849</wp:posOffset>
                </wp:positionH>
                <wp:positionV relativeFrom="page">
                  <wp:posOffset>745581</wp:posOffset>
                </wp:positionV>
                <wp:extent cx="2820035" cy="502920"/>
                <wp:effectExtent l="0" t="0" r="0" b="0"/>
                <wp:wrapNone/>
                <wp:docPr id="1" name="Bild1"/>
                <wp:cNvGraphicFramePr/>
                <a:graphic xmlns:a="http://schemas.openxmlformats.org/drawingml/2006/main">
                  <a:graphicData uri="http://schemas.microsoft.com/office/word/2010/wordprocessingShape">
                    <wps:wsp>
                      <wps:cNvSpPr/>
                      <wps:spPr>
                        <a:xfrm>
                          <a:off x="0" y="0"/>
                          <a:ext cx="2820035" cy="502920"/>
                        </a:xfrm>
                        <a:prstGeom prst="rect">
                          <a:avLst/>
                        </a:prstGeom>
                        <a:noFill/>
                        <a:ln>
                          <a:noFill/>
                        </a:ln>
                      </wps:spPr>
                      <wps:style>
                        <a:lnRef idx="0">
                          <a:scrgbClr r="0" g="0" b="0"/>
                        </a:lnRef>
                        <a:fillRef idx="0">
                          <a:scrgbClr r="0" g="0" b="0"/>
                        </a:fillRef>
                        <a:effectRef idx="0">
                          <a:scrgbClr r="0" g="0" b="0"/>
                        </a:effectRef>
                        <a:fontRef idx="minor"/>
                      </wps:style>
                      <wps:txbx>
                        <w:txbxContent>
                          <w:p w14:paraId="34935286" w14:textId="77777777" w:rsidR="00A96CFC" w:rsidRDefault="00C53FFE">
                            <w:pPr>
                              <w:pStyle w:val="Rahmeninhalt"/>
                              <w:jc w:val="center"/>
                            </w:pPr>
                            <w:r>
                              <w:rPr>
                                <w:rFonts w:ascii="LMU CompatilFact" w:hAnsi="LMU CompatilFact" w:cs="LMU CompatilFact"/>
                                <w:b/>
                                <w:bCs/>
                              </w:rPr>
                              <w:t xml:space="preserve">Promotionsvereinbarung </w:t>
                            </w:r>
                          </w:p>
                          <w:p w14:paraId="12D1B00E" w14:textId="77777777" w:rsidR="00A96CFC" w:rsidRDefault="00C53FFE">
                            <w:pPr>
                              <w:pStyle w:val="Rahmeninhalt"/>
                              <w:jc w:val="center"/>
                            </w:pPr>
                            <w:r>
                              <w:rPr>
                                <w:rFonts w:ascii="LMU CompatilFact" w:hAnsi="LMU CompatilFact" w:cs="LMU CompatilFact"/>
                                <w:b/>
                                <w:bCs/>
                              </w:rPr>
                              <w:t>Department Psychologie LMU</w:t>
                            </w:r>
                          </w:p>
                        </w:txbxContent>
                      </wps:txbx>
                      <wps:bodyPr lIns="0" tIns="0" rIns="0" bIns="0" anchor="ctr">
                        <a:spAutoFit/>
                      </wps:bodyPr>
                    </wps:wsp>
                  </a:graphicData>
                </a:graphic>
              </wp:anchor>
            </w:drawing>
          </mc:Choice>
          <mc:Fallback>
            <w:pict>
              <v:rect w14:anchorId="6F92C533" id="Bild1" o:spid="_x0000_s1026" style="position:absolute;margin-left:122.2pt;margin-top:58.7pt;width:222.05pt;height:39.6pt;z-index:3;visibility:visible;mso-wrap-style:square;mso-wrap-distance-left:0;mso-wrap-distance-top:0;mso-wrap-distance-right:0;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" filled="f" stroked="f">
                <v:textbox style="mso-fit-shape-to-text:t" inset="0,0,0,0">
                  <w:txbxContent>
                    <w:p w14:paraId="34935286" w14:textId="77777777" w:rsidR="00A96CFC" w:rsidRDefault="00C53FFE">
                      <w:pPr>
                        <w:pStyle w:val="Rahmeninhalt"/>
                        <w:jc w:val="center"/>
                      </w:pPr>
                      <w:r>
                        <w:rPr>
                          <w:rFonts w:ascii="LMU CompatilFact" w:hAnsi="LMU CompatilFact" w:cs="LMU CompatilFact"/>
                          <w:b/>
                          <w:bCs/>
                        </w:rPr>
                        <w:t xml:space="preserve">Promotionsvereinbarung </w:t>
                      </w:r>
                    </w:p>
                    <w:p w14:paraId="12D1B00E" w14:textId="77777777" w:rsidR="00A96CFC" w:rsidRDefault="00C53FFE">
                      <w:pPr>
                        <w:pStyle w:val="Rahmeninhalt"/>
                        <w:jc w:val="center"/>
                      </w:pPr>
                      <w:r>
                        <w:rPr>
                          <w:rFonts w:ascii="LMU CompatilFact" w:hAnsi="LMU CompatilFact" w:cs="LMU CompatilFact"/>
                          <w:b/>
                          <w:bCs/>
                        </w:rPr>
                        <w:t>Department Psychologie LMU</w:t>
                      </w:r>
                    </w:p>
                  </w:txbxContent>
                </v:textbox>
                <w10:wrap anchory="page"/>
              </v:rect>
            </w:pict>
          </mc:Fallback>
        </mc:AlternateContent>
      </w:r>
      <w:r>
        <w:rPr>
          <w:rFonts w:ascii="LMU CompatilFact" w:hAnsi="LMU CompatilFact"/>
          <w:noProof/>
          <w:color w:val="999999"/>
          <w:sz w:val="20"/>
          <w:szCs w:val="20"/>
          <w:lang w:eastAsia="de-DE" w:bidi="ar-SA"/>
        </w:rPr>
        <w:drawing>
          <wp:anchor distT="0" distB="0" distL="114935" distR="114935" simplePos="0" relativeHeight="2" behindDoc="0" locked="0" layoutInCell="1" allowOverlap="1" wp14:anchorId="73661067" wp14:editId="2D9024A6">
            <wp:simplePos x="0" y="0"/>
            <wp:positionH relativeFrom="page">
              <wp:posOffset>574040</wp:posOffset>
            </wp:positionH>
            <wp:positionV relativeFrom="page">
              <wp:posOffset>550545</wp:posOffset>
            </wp:positionV>
            <wp:extent cx="6306820" cy="831215"/>
            <wp:effectExtent l="0" t="0" r="0" b="0"/>
            <wp:wrapTopAndBottom/>
            <wp:docPr id="3" name="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2"/>
                    <pic:cNvPicPr>
                      <a:picLocks noChangeAspect="1" noChangeArrowheads="1"/>
                    </pic:cNvPicPr>
                  </pic:nvPicPr>
                  <pic:blipFill>
                    <a:blip r:embed="rId7"/>
                    <a:stretch>
                      <a:fillRect/>
                    </a:stretch>
                  </pic:blipFill>
                  <pic:spPr bwMode="auto">
                    <a:xfrm>
                      <a:off x="0" y="0"/>
                      <a:ext cx="6306820" cy="831215"/>
                    </a:xfrm>
                    <a:prstGeom prst="rect">
                      <a:avLst/>
                    </a:prstGeom>
                  </pic:spPr>
                </pic:pic>
              </a:graphicData>
            </a:graphic>
          </wp:anchor>
        </w:drawing>
      </w:r>
    </w:p>
    <w:p w14:paraId="297819EC" w14:textId="77777777" w:rsidR="00A96CFC" w:rsidRDefault="00A96CFC">
      <w:pPr>
        <w:spacing w:line="276" w:lineRule="auto"/>
        <w:rPr>
          <w:rFonts w:ascii="LMU CompatilFact" w:hAnsi="LMU CompatilFact" w:hint="eastAsia"/>
          <w:color w:val="999999"/>
          <w:sz w:val="20"/>
          <w:szCs w:val="20"/>
        </w:rPr>
      </w:pPr>
    </w:p>
    <w:p w14:paraId="7F8729F4" w14:textId="77777777" w:rsidR="00A96CFC" w:rsidRDefault="00C53FFE">
      <w:pPr>
        <w:spacing w:line="276" w:lineRule="auto"/>
      </w:pPr>
      <w:r>
        <w:rPr>
          <w:rFonts w:ascii="LMU CompatilFact" w:hAnsi="LMU CompatilFact"/>
          <w:color w:val="999999"/>
          <w:sz w:val="20"/>
          <w:szCs w:val="20"/>
        </w:rPr>
        <w:t>Hinweis: Die grauen Textteile sind als Vorschläge/Anregungen gedacht und müssen gelöscht bzw. individuell angepasst werden. Die schwarzen Textbausteine sollten unverändert so bleiben.</w:t>
      </w:r>
    </w:p>
    <w:p w14:paraId="7F6170D2" w14:textId="77777777" w:rsidR="00A96CFC" w:rsidRDefault="00A96CFC">
      <w:pPr>
        <w:spacing w:line="276" w:lineRule="auto"/>
        <w:rPr>
          <w:rFonts w:ascii="LMU CompatilFact" w:hAnsi="LMU CompatilFact" w:hint="eastAsia"/>
          <w:color w:val="999999"/>
          <w:sz w:val="20"/>
          <w:szCs w:val="20"/>
        </w:rPr>
      </w:pPr>
    </w:p>
    <w:p w14:paraId="583219CE"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 xml:space="preserve">Die folgende </w:t>
      </w:r>
      <w:r>
        <w:rPr>
          <w:rFonts w:ascii="LMU CompatilFact" w:hAnsi="LMU CompatilFact"/>
          <w:sz w:val="20"/>
          <w:szCs w:val="20"/>
        </w:rPr>
        <w:t>Promotionsvereinbarung soll zu Beginn der Promotion ausgefüllt und bei den (mindestens) jährlichen Mitarbeitergesprächen durch die Beteiligten überprüft und ggf. modifiziert werden. Die Vereinbarung sollte gleichermaßen für angestellte und extern Promovier</w:t>
      </w:r>
      <w:r>
        <w:rPr>
          <w:rFonts w:ascii="LMU CompatilFact" w:hAnsi="LMU CompatilFact"/>
          <w:sz w:val="20"/>
          <w:szCs w:val="20"/>
        </w:rPr>
        <w:t>ende verwendet werden.</w:t>
      </w:r>
    </w:p>
    <w:p w14:paraId="1514D4DF" w14:textId="77777777" w:rsidR="00A96CFC" w:rsidRDefault="00A96CFC">
      <w:pPr>
        <w:spacing w:line="276" w:lineRule="auto"/>
        <w:rPr>
          <w:rFonts w:ascii="LMU CompatilFact" w:hAnsi="LMU CompatilFact" w:hint="eastAsia"/>
          <w:sz w:val="20"/>
          <w:szCs w:val="20"/>
        </w:rPr>
      </w:pPr>
    </w:p>
    <w:p w14:paraId="5B372B1A" w14:textId="77777777" w:rsidR="00A96CFC" w:rsidRDefault="00A96CFC">
      <w:pPr>
        <w:spacing w:line="276" w:lineRule="auto"/>
        <w:rPr>
          <w:rFonts w:ascii="LMU CompatilFact" w:hAnsi="LMU CompatilFact" w:hint="eastAsia"/>
          <w:sz w:val="20"/>
          <w:szCs w:val="20"/>
        </w:rPr>
      </w:pPr>
    </w:p>
    <w:p w14:paraId="6E7D7835"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1. ........................................................ erstellt an der Ludwig-Maximilians-Universität München, Department Psychologie eine Dissertation mit dem Arbeitstitel:</w:t>
      </w:r>
    </w:p>
    <w:p w14:paraId="5E797B7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w:t>
      </w:r>
    </w:p>
    <w:p w14:paraId="7581975B" w14:textId="77777777" w:rsidR="00A96CFC" w:rsidRDefault="00A96CFC">
      <w:pPr>
        <w:spacing w:line="276" w:lineRule="auto"/>
        <w:rPr>
          <w:rFonts w:ascii="LMU CompatilFact" w:hAnsi="LMU CompatilFact" w:hint="eastAsia"/>
          <w:sz w:val="20"/>
          <w:szCs w:val="20"/>
        </w:rPr>
      </w:pPr>
    </w:p>
    <w:p w14:paraId="0798813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2. Die Arbeit wird betreut von ……………..</w:t>
      </w:r>
    </w:p>
    <w:p w14:paraId="00A0BD1F"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Hinweis: Hier können auch mehrere Personen genannt werden (z.B. Lehrstuhlinhaber und Post-Doc)</w:t>
      </w:r>
      <w:r>
        <w:rPr>
          <w:rFonts w:ascii="LMU CompatilFact" w:hAnsi="LMU CompatilFact"/>
          <w:color w:val="999999"/>
          <w:sz w:val="20"/>
          <w:szCs w:val="20"/>
        </w:rPr>
        <w:t>. Es muss spezifiziert werden, was die Rollen sind (z.B. Post-Doc: inhaltliche engmaschige Betreuung, Prof. finale Evaluation). Wer könnte Zweitprüfer/in sein?</w:t>
      </w:r>
    </w:p>
    <w:p w14:paraId="318407F5" w14:textId="77777777" w:rsidR="00A96CFC" w:rsidRDefault="00A96CFC">
      <w:pPr>
        <w:spacing w:line="276" w:lineRule="auto"/>
        <w:rPr>
          <w:rFonts w:ascii="LMU CompatilFact" w:hAnsi="LMU CompatilFact" w:hint="eastAsia"/>
          <w:color w:val="999999"/>
          <w:sz w:val="20"/>
          <w:szCs w:val="20"/>
        </w:rPr>
      </w:pPr>
    </w:p>
    <w:p w14:paraId="3132169A"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3. D</w:t>
      </w:r>
      <w:r w:rsidR="00AB6761">
        <w:rPr>
          <w:rFonts w:ascii="LMU CompatilFact" w:hAnsi="LMU CompatilFact"/>
          <w:sz w:val="20"/>
          <w:szCs w:val="20"/>
        </w:rPr>
        <w:t>as Vorhaben ist in einem Exposé</w:t>
      </w:r>
      <w:r>
        <w:rPr>
          <w:rFonts w:ascii="LMU CompatilFact" w:hAnsi="LMU CompatilFact"/>
          <w:sz w:val="20"/>
          <w:szCs w:val="20"/>
        </w:rPr>
        <w:t xml:space="preserve"> bzw. Projektplan vom ...................(Datum) genauer be</w:t>
      </w:r>
      <w:r>
        <w:rPr>
          <w:rFonts w:ascii="LMU CompatilFact" w:hAnsi="LMU CompatilFact"/>
          <w:sz w:val="20"/>
          <w:szCs w:val="20"/>
        </w:rPr>
        <w:t>schrieben und von den Betreuer(innen) inhaltlich als promotionstauglich akzeptiert worden.</w:t>
      </w:r>
    </w:p>
    <w:p w14:paraId="6999D3B1"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Hinweis: Das Exposé bzw. Projektplan muss nicht zwingend von dem/der Doktorand/in selbst verfasst sein - es kann z.B. auch der DFG-Projektantrag sein.</w:t>
      </w:r>
    </w:p>
    <w:p w14:paraId="4D5B2945" w14:textId="77777777" w:rsidR="00A96CFC" w:rsidRDefault="00A96CFC">
      <w:pPr>
        <w:spacing w:line="276" w:lineRule="auto"/>
        <w:rPr>
          <w:rFonts w:ascii="LMU CompatilFact" w:hAnsi="LMU CompatilFact" w:hint="eastAsia"/>
          <w:sz w:val="20"/>
          <w:szCs w:val="20"/>
        </w:rPr>
      </w:pPr>
    </w:p>
    <w:p w14:paraId="3D4B16E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4. Als angest</w:t>
      </w:r>
      <w:r>
        <w:rPr>
          <w:rFonts w:ascii="LMU CompatilFact" w:hAnsi="LMU CompatilFact"/>
          <w:sz w:val="20"/>
          <w:szCs w:val="20"/>
        </w:rPr>
        <w:t>rebten Zeitpunkt für den Abschluss des Promotionsvorhabens wird vereinbart (bitte das angestrebten Monat und Jahr angeben): .......................</w:t>
      </w:r>
    </w:p>
    <w:p w14:paraId="04B99547"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Hinweis: Gemäß §4 Promotionsordnung sind in der Regel 3 Jahre Dauer vorgesehen.</w:t>
      </w:r>
    </w:p>
    <w:p w14:paraId="5EA0689B" w14:textId="77777777" w:rsidR="00A96CFC" w:rsidRDefault="00A96CFC">
      <w:pPr>
        <w:spacing w:line="276" w:lineRule="auto"/>
        <w:rPr>
          <w:rFonts w:ascii="LMU CompatilFact" w:hAnsi="LMU CompatilFact" w:hint="eastAsia"/>
          <w:color w:val="999999"/>
          <w:sz w:val="20"/>
          <w:szCs w:val="20"/>
        </w:rPr>
      </w:pPr>
    </w:p>
    <w:p w14:paraId="4AD9FBC4"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 xml:space="preserve">5. Es wird eine ☐ </w:t>
      </w:r>
      <w:r w:rsidR="00AB6761">
        <w:rPr>
          <w:rFonts w:ascii="LMU CompatilFact" w:hAnsi="LMU CompatilFact"/>
          <w:sz w:val="20"/>
          <w:szCs w:val="20"/>
        </w:rPr>
        <w:t xml:space="preserve"> </w:t>
      </w:r>
      <w:r>
        <w:rPr>
          <w:rFonts w:ascii="LMU CompatilFact" w:hAnsi="LMU CompatilFact"/>
          <w:sz w:val="20"/>
          <w:szCs w:val="20"/>
        </w:rPr>
        <w:t>publikat</w:t>
      </w:r>
      <w:r>
        <w:rPr>
          <w:rFonts w:ascii="LMU CompatilFact" w:hAnsi="LMU CompatilFact"/>
          <w:sz w:val="20"/>
          <w:szCs w:val="20"/>
        </w:rPr>
        <w:t xml:space="preserve">ions-orientierte bzw. kumulative Dissertation / ☐ </w:t>
      </w:r>
      <w:r w:rsidR="00AB6761">
        <w:rPr>
          <w:rFonts w:ascii="LMU CompatilFact" w:hAnsi="LMU CompatilFact"/>
          <w:sz w:val="20"/>
          <w:szCs w:val="20"/>
        </w:rPr>
        <w:t xml:space="preserve"> </w:t>
      </w:r>
      <w:r>
        <w:rPr>
          <w:rFonts w:ascii="LMU CompatilFact" w:hAnsi="LMU CompatilFact"/>
          <w:sz w:val="20"/>
          <w:szCs w:val="20"/>
        </w:rPr>
        <w:t>Monographie angestrebt. (Der Wechsel zwischen beiden Modellen ist möglich; siehe Promotionsordnung).</w:t>
      </w:r>
    </w:p>
    <w:p w14:paraId="279C78E7" w14:textId="77777777" w:rsidR="00A96CFC" w:rsidRDefault="00A96CFC">
      <w:pPr>
        <w:spacing w:line="276" w:lineRule="auto"/>
        <w:rPr>
          <w:rFonts w:ascii="LMU CompatilFact" w:hAnsi="LMU CompatilFact" w:hint="eastAsia"/>
          <w:sz w:val="20"/>
          <w:szCs w:val="20"/>
        </w:rPr>
      </w:pPr>
    </w:p>
    <w:p w14:paraId="38D70292"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6. Folgende Vereinbarungen werden zu Autorenschaften getroffen: ……………..</w:t>
      </w:r>
    </w:p>
    <w:p w14:paraId="2B8A6DE9" w14:textId="77777777" w:rsidR="00A96CFC" w:rsidRDefault="00AB6761">
      <w:pPr>
        <w:spacing w:line="276" w:lineRule="auto"/>
        <w:rPr>
          <w:rFonts w:ascii="LMU CompatilFact" w:hAnsi="LMU CompatilFact" w:hint="eastAsia"/>
          <w:sz w:val="20"/>
          <w:szCs w:val="20"/>
        </w:rPr>
      </w:pPr>
      <w:r>
        <w:rPr>
          <w:rFonts w:ascii="LMU CompatilFact" w:hAnsi="LMU CompatilFact"/>
          <w:color w:val="999999"/>
          <w:sz w:val="20"/>
          <w:szCs w:val="20"/>
        </w:rPr>
        <w:t>Es sollen generell frü</w:t>
      </w:r>
      <w:r w:rsidR="00C53FFE">
        <w:rPr>
          <w:rFonts w:ascii="LMU CompatilFact" w:hAnsi="LMU CompatilFact"/>
          <w:color w:val="999999"/>
          <w:sz w:val="20"/>
          <w:szCs w:val="20"/>
        </w:rPr>
        <w:t>hzeitig A</w:t>
      </w:r>
      <w:r w:rsidR="00C53FFE">
        <w:rPr>
          <w:rFonts w:ascii="LMU CompatilFact" w:hAnsi="LMU CompatilFact"/>
          <w:color w:val="999999"/>
          <w:sz w:val="20"/>
          <w:szCs w:val="20"/>
        </w:rPr>
        <w:t>bsprachen im Hinblick auf die Autorenschaften getroffen werden, auch unter Berücksichtigung der ethischen Richtlinien; vgl. Abschnitt 7.3, Absatz (13) der Berufsethischen Richtlinien des Berufsverbandes Deutscher Psychologinnen und Psychologen e.V. und der</w:t>
      </w:r>
      <w:r w:rsidR="00C53FFE">
        <w:rPr>
          <w:rFonts w:ascii="LMU CompatilFact" w:hAnsi="LMU CompatilFact"/>
          <w:color w:val="999999"/>
          <w:sz w:val="20"/>
          <w:szCs w:val="20"/>
        </w:rPr>
        <w:t xml:space="preserve"> Deutschen Gesellschaft für Psychologie e.V. in der jeweils gültigen Fassung (zuletzt vom 21.09.2016).</w:t>
      </w:r>
    </w:p>
    <w:p w14:paraId="78A7596F"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 xml:space="preserve">Folgende Bausteine sind </w:t>
      </w:r>
      <w:r>
        <w:rPr>
          <w:rFonts w:ascii="LMU CompatilFact" w:hAnsi="LMU CompatilFact"/>
          <w:color w:val="999999"/>
          <w:sz w:val="20"/>
          <w:szCs w:val="20"/>
          <w:u w:val="single"/>
        </w:rPr>
        <w:t>Vorschläge</w:t>
      </w:r>
      <w:r>
        <w:rPr>
          <w:rFonts w:ascii="LMU CompatilFact" w:hAnsi="LMU CompatilFact"/>
          <w:color w:val="999999"/>
          <w:sz w:val="20"/>
          <w:szCs w:val="20"/>
        </w:rPr>
        <w:t xml:space="preserve">, was an dieser Stelle stehen könnte: </w:t>
      </w:r>
    </w:p>
    <w:p w14:paraId="471EF6B4"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w:t>
      </w:r>
      <w:r>
        <w:rPr>
          <w:rFonts w:ascii="LMU CompatilFact" w:hAnsi="LMU CompatilFact"/>
          <w:color w:val="999999"/>
          <w:sz w:val="20"/>
          <w:szCs w:val="20"/>
        </w:rPr>
        <w:t xml:space="preserve">Wird eine Monographie angestrebt, werden folgende Vereinbarungen hinsichtlich späterer Journal-Manuskripte aus Teilen der Dissertation getroffen: </w:t>
      </w:r>
    </w:p>
    <w:p w14:paraId="09EB2924" w14:textId="77777777" w:rsidR="00A96CFC" w:rsidRDefault="00C53FFE">
      <w:pPr>
        <w:pStyle w:val="Listenabsatz"/>
        <w:numPr>
          <w:ilvl w:val="0"/>
          <w:numId w:val="1"/>
        </w:numPr>
        <w:spacing w:line="276" w:lineRule="auto"/>
        <w:rPr>
          <w:rFonts w:ascii="LMU CompatilFact" w:hAnsi="LMU CompatilFact" w:hint="eastAsia"/>
          <w:sz w:val="20"/>
          <w:szCs w:val="20"/>
        </w:rPr>
      </w:pPr>
      <w:r>
        <w:rPr>
          <w:rFonts w:ascii="LMU CompatilFact" w:hAnsi="LMU CompatilFact"/>
          <w:color w:val="999999"/>
          <w:sz w:val="20"/>
          <w:szCs w:val="20"/>
        </w:rPr>
        <w:t>Sind Teile der Monographie bei der Abgabe bereits nahe an der Publikationsreife, und der/die Promovendin enga</w:t>
      </w:r>
      <w:r>
        <w:rPr>
          <w:rFonts w:ascii="LMU CompatilFact" w:hAnsi="LMU CompatilFact"/>
          <w:color w:val="999999"/>
          <w:sz w:val="20"/>
          <w:szCs w:val="20"/>
        </w:rPr>
        <w:t>giert sich nach Abgabe bei der Einreichung und ggf. Revision des Beitrags, verbleibt die Erstautorenschaft stets bei dem/der Promovend/in.</w:t>
      </w:r>
    </w:p>
    <w:p w14:paraId="1D960413" w14:textId="77777777" w:rsidR="00A96CFC" w:rsidRDefault="00C53FFE">
      <w:pPr>
        <w:pStyle w:val="Listenabsatz"/>
        <w:numPr>
          <w:ilvl w:val="0"/>
          <w:numId w:val="1"/>
        </w:numPr>
        <w:spacing w:line="276" w:lineRule="auto"/>
        <w:rPr>
          <w:rFonts w:ascii="LMU CompatilFact" w:hAnsi="LMU CompatilFact" w:hint="eastAsia"/>
          <w:sz w:val="20"/>
          <w:szCs w:val="20"/>
        </w:rPr>
      </w:pPr>
      <w:r>
        <w:rPr>
          <w:rFonts w:ascii="LMU CompatilFact" w:hAnsi="LMU CompatilFact"/>
          <w:color w:val="999999"/>
          <w:sz w:val="20"/>
          <w:szCs w:val="20"/>
        </w:rPr>
        <w:t>Der/die Betreuer/in sowie weitere Personen, die an der Manuskriptentstehung zentral beteiligt sind, sollen als Koauto</w:t>
      </w:r>
      <w:r>
        <w:rPr>
          <w:rFonts w:ascii="LMU CompatilFact" w:hAnsi="LMU CompatilFact"/>
          <w:color w:val="999999"/>
          <w:sz w:val="20"/>
          <w:szCs w:val="20"/>
        </w:rPr>
        <w:t>ren des Beitrags aufgenommen werden.</w:t>
      </w:r>
    </w:p>
    <w:p w14:paraId="1F271702" w14:textId="77777777" w:rsidR="00A96CFC" w:rsidRPr="00AB6761" w:rsidRDefault="00C53FFE">
      <w:pPr>
        <w:pStyle w:val="Listenabsatz"/>
        <w:numPr>
          <w:ilvl w:val="0"/>
          <w:numId w:val="1"/>
        </w:numPr>
        <w:spacing w:line="276" w:lineRule="auto"/>
        <w:rPr>
          <w:rFonts w:ascii="LMU CompatilFact" w:hAnsi="LMU CompatilFact"/>
          <w:sz w:val="20"/>
          <w:szCs w:val="20"/>
        </w:rPr>
      </w:pPr>
      <w:r>
        <w:rPr>
          <w:rFonts w:ascii="LMU CompatilFact" w:hAnsi="LMU CompatilFact"/>
          <w:color w:val="999999"/>
          <w:sz w:val="20"/>
          <w:szCs w:val="20"/>
        </w:rPr>
        <w:t>Sollte ein/e Promovend/in sich dagegen entscheiden, Teile der Monographie als Manuskripte umzuarbeiten bzw. sich bei der Revision eines eingesendeten Beitrags zu engagieren, darf der/die Betreuer/in oder andere Mitglied</w:t>
      </w:r>
      <w:r>
        <w:rPr>
          <w:rFonts w:ascii="LMU CompatilFact" w:hAnsi="LMU CompatilFact"/>
          <w:color w:val="999999"/>
          <w:sz w:val="20"/>
          <w:szCs w:val="20"/>
        </w:rPr>
        <w:t>er der Arbeitsgrupp</w:t>
      </w:r>
      <w:bookmarkStart w:id="0" w:name="_GoBack"/>
      <w:bookmarkEnd w:id="0"/>
      <w:r>
        <w:rPr>
          <w:rFonts w:ascii="LMU CompatilFact" w:hAnsi="LMU CompatilFact"/>
          <w:color w:val="999999"/>
          <w:sz w:val="20"/>
          <w:szCs w:val="20"/>
        </w:rPr>
        <w:t xml:space="preserve">e diese Rolle übernehmen und </w:t>
      </w:r>
      <w:r>
        <w:rPr>
          <w:rFonts w:ascii="LMU CompatilFact" w:hAnsi="LMU CompatilFact"/>
          <w:color w:val="999999"/>
          <w:sz w:val="20"/>
          <w:szCs w:val="20"/>
        </w:rPr>
        <w:lastRenderedPageBreak/>
        <w:t>die Erstautorenschaft geht dann u.U. an sie/ihn über. Der/die Promovendin bleibt jedoch stets Koautor.”</w:t>
      </w:r>
    </w:p>
    <w:p w14:paraId="39AA73DB" w14:textId="77777777" w:rsidR="00AB6761" w:rsidRDefault="00AB6761" w:rsidP="00AB6761">
      <w:pPr>
        <w:pStyle w:val="Listenabsatz"/>
        <w:spacing w:line="276" w:lineRule="auto"/>
        <w:rPr>
          <w:rFonts w:ascii="LMU CompatilFact" w:hAnsi="LMU CompatilFact"/>
          <w:color w:val="999999"/>
          <w:sz w:val="20"/>
          <w:szCs w:val="20"/>
        </w:rPr>
      </w:pPr>
    </w:p>
    <w:p w14:paraId="5B2B6103" w14:textId="77777777" w:rsidR="00AB6761" w:rsidRDefault="00AB6761" w:rsidP="00AB6761">
      <w:pPr>
        <w:pStyle w:val="Listenabsatz"/>
        <w:spacing w:line="276" w:lineRule="auto"/>
        <w:rPr>
          <w:rFonts w:ascii="LMU CompatilFact" w:hAnsi="LMU CompatilFact" w:hint="eastAsia"/>
          <w:sz w:val="20"/>
          <w:szCs w:val="20"/>
        </w:rPr>
      </w:pPr>
    </w:p>
    <w:p w14:paraId="2A35A2BB"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7. Folgende Meilensteine wurden vereinbart:</w:t>
      </w:r>
    </w:p>
    <w:p w14:paraId="66B0B653"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 xml:space="preserve">Folgende Bausteine sind </w:t>
      </w:r>
      <w:r>
        <w:rPr>
          <w:rFonts w:ascii="LMU CompatilFact" w:hAnsi="LMU CompatilFact"/>
          <w:color w:val="999999"/>
          <w:sz w:val="20"/>
          <w:szCs w:val="20"/>
          <w:u w:val="single"/>
        </w:rPr>
        <w:t>Vorschläge</w:t>
      </w:r>
      <w:r>
        <w:rPr>
          <w:rFonts w:ascii="LMU CompatilFact" w:hAnsi="LMU CompatilFact"/>
          <w:color w:val="999999"/>
          <w:sz w:val="20"/>
          <w:szCs w:val="20"/>
        </w:rPr>
        <w:t>, was an dieser Stelle st</w:t>
      </w:r>
      <w:r>
        <w:rPr>
          <w:rFonts w:ascii="LMU CompatilFact" w:hAnsi="LMU CompatilFact"/>
          <w:color w:val="999999"/>
          <w:sz w:val="20"/>
          <w:szCs w:val="20"/>
        </w:rPr>
        <w:t>ehen könnte:</w:t>
      </w:r>
    </w:p>
    <w:p w14:paraId="244F788D"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August 2020: Start Studie 1</w:t>
      </w:r>
    </w:p>
    <w:p w14:paraId="17D0905E"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November 2020: Zweitbetreuer und Prüfungskomitee festlegen</w:t>
      </w:r>
    </w:p>
    <w:p w14:paraId="373F2324"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März 2021: Erstes Paper einreichen</w:t>
      </w:r>
    </w:p>
    <w:p w14:paraId="0C33F060"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w:t>
      </w:r>
    </w:p>
    <w:p w14:paraId="3F99539D"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Jan 2023: Einreichung der Dissertationsschrift</w:t>
      </w:r>
    </w:p>
    <w:p w14:paraId="78298579" w14:textId="77777777" w:rsidR="00A96CFC" w:rsidRDefault="00C53FFE">
      <w:pPr>
        <w:pStyle w:val="Listenabsatz"/>
        <w:numPr>
          <w:ilvl w:val="0"/>
          <w:numId w:val="2"/>
        </w:numPr>
        <w:spacing w:line="276" w:lineRule="auto"/>
        <w:rPr>
          <w:rFonts w:ascii="LMU CompatilFact" w:hAnsi="LMU CompatilFact" w:hint="eastAsia"/>
          <w:sz w:val="20"/>
          <w:szCs w:val="20"/>
        </w:rPr>
      </w:pPr>
      <w:r>
        <w:rPr>
          <w:rFonts w:ascii="LMU CompatilFact" w:hAnsi="LMU CompatilFact"/>
          <w:color w:val="999999"/>
          <w:sz w:val="20"/>
          <w:szCs w:val="20"/>
        </w:rPr>
        <w:t>Juli 2023: Disputation</w:t>
      </w:r>
    </w:p>
    <w:p w14:paraId="6BF2722F" w14:textId="77777777" w:rsidR="00A96CFC" w:rsidRDefault="00A96CFC">
      <w:pPr>
        <w:spacing w:line="276" w:lineRule="auto"/>
        <w:rPr>
          <w:rFonts w:ascii="LMU CompatilFact" w:hAnsi="LMU CompatilFact" w:hint="eastAsia"/>
          <w:color w:val="999999"/>
          <w:sz w:val="20"/>
          <w:szCs w:val="20"/>
        </w:rPr>
      </w:pPr>
    </w:p>
    <w:p w14:paraId="4F135F6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8. Folgende Praktiken transparenter Wissenschaft</w:t>
      </w:r>
      <w:r>
        <w:rPr>
          <w:rFonts w:ascii="LMU CompatilFact" w:hAnsi="LMU CompatilFact"/>
          <w:sz w:val="20"/>
          <w:szCs w:val="20"/>
        </w:rPr>
        <w:t xml:space="preserve"> werden angestrebt:</w:t>
      </w:r>
    </w:p>
    <w:p w14:paraId="353F9C4E" w14:textId="77777777" w:rsidR="00A96CFC" w:rsidRDefault="00C53FFE">
      <w:pPr>
        <w:spacing w:line="276" w:lineRule="auto"/>
        <w:rPr>
          <w:rFonts w:ascii="LMU CompatilFact" w:hAnsi="LMU CompatilFact" w:hint="eastAsia"/>
          <w:sz w:val="20"/>
          <w:szCs w:val="20"/>
        </w:rPr>
      </w:pPr>
      <w:r>
        <w:rPr>
          <w:rFonts w:ascii="LMU CompatilFact" w:hAnsi="LMU CompatilFact"/>
          <w:color w:val="999999"/>
          <w:sz w:val="20"/>
          <w:szCs w:val="20"/>
        </w:rPr>
        <w:t>Der/die Promovierende und die Betreuer/innen sollen sich mit der Open Science-Thematik befa</w:t>
      </w:r>
      <w:r w:rsidR="00AB6761">
        <w:rPr>
          <w:rFonts w:ascii="LMU CompatilFact" w:hAnsi="LMU CompatilFact"/>
          <w:color w:val="999999"/>
          <w:sz w:val="20"/>
          <w:szCs w:val="20"/>
        </w:rPr>
        <w:t>ssen, indem die Aspekte der Prä</w:t>
      </w:r>
      <w:r>
        <w:rPr>
          <w:rFonts w:ascii="LMU CompatilFact" w:hAnsi="LMU CompatilFact"/>
          <w:color w:val="999999"/>
          <w:sz w:val="20"/>
          <w:szCs w:val="20"/>
        </w:rPr>
        <w:t>regi</w:t>
      </w:r>
      <w:r w:rsidR="00AB6761">
        <w:rPr>
          <w:rFonts w:ascii="LMU CompatilFact" w:hAnsi="LMU CompatilFact"/>
          <w:color w:val="999999"/>
          <w:sz w:val="20"/>
          <w:szCs w:val="20"/>
        </w:rPr>
        <w:t>strierung von Studien, des Zugä</w:t>
      </w:r>
      <w:r>
        <w:rPr>
          <w:rFonts w:ascii="LMU CompatilFact" w:hAnsi="LMU CompatilFact"/>
          <w:color w:val="999999"/>
          <w:sz w:val="20"/>
          <w:szCs w:val="20"/>
        </w:rPr>
        <w:t xml:space="preserve">nglichmachens von Forschungsdaten, Auswertungsskripten und Materialien sowie </w:t>
      </w:r>
      <w:r>
        <w:rPr>
          <w:rFonts w:ascii="LMU CompatilFact" w:hAnsi="LMU CompatilFact"/>
          <w:color w:val="999999"/>
          <w:sz w:val="20"/>
          <w:szCs w:val="20"/>
        </w:rPr>
        <w:t>der Open Access-Publikation bereits zu Beginn der Promotion besprochen werden und anschließend folgende Tabelle ausgefüllt wird. Wenn es mehrere Teilstudien gibt und sich die Angaben für diese begründet unterscheiden, kann es auch differenziert für die Tei</w:t>
      </w:r>
      <w:r>
        <w:rPr>
          <w:rFonts w:ascii="LMU CompatilFact" w:hAnsi="LMU CompatilFact"/>
          <w:color w:val="999999"/>
          <w:sz w:val="20"/>
          <w:szCs w:val="20"/>
        </w:rPr>
        <w:t>lprojekte dargestellt werden.</w:t>
      </w:r>
    </w:p>
    <w:tbl>
      <w:tblPr>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442"/>
        <w:gridCol w:w="1724"/>
        <w:gridCol w:w="4789"/>
      </w:tblGrid>
      <w:tr w:rsidR="00A96CFC" w14:paraId="0BBE326D"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645C246A" w14:textId="77777777" w:rsidR="00A96CFC" w:rsidRDefault="00A96CFC">
            <w:pPr>
              <w:spacing w:line="276" w:lineRule="auto"/>
              <w:rPr>
                <w:rFonts w:ascii="LMU CompatilFact" w:hAnsi="LMU CompatilFact" w:hint="eastAsia"/>
                <w:sz w:val="20"/>
                <w:szCs w:val="20"/>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3DEDECAC" w14:textId="77777777" w:rsidR="00A96CFC" w:rsidRDefault="00C53FFE">
            <w:pPr>
              <w:spacing w:line="276" w:lineRule="auto"/>
              <w:rPr>
                <w:rFonts w:ascii="LMU CompatilFact" w:hAnsi="LMU CompatilFact" w:hint="eastAsia"/>
                <w:b/>
                <w:bCs/>
                <w:sz w:val="20"/>
                <w:szCs w:val="20"/>
              </w:rPr>
            </w:pPr>
            <w:r>
              <w:rPr>
                <w:rFonts w:ascii="LMU CompatilFact" w:hAnsi="LMU CompatilFact"/>
                <w:b/>
                <w:bCs/>
                <w:sz w:val="20"/>
                <w:szCs w:val="20"/>
              </w:rPr>
              <w:t>Ja /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6B9D471E" w14:textId="77777777" w:rsidR="00A96CFC" w:rsidRDefault="00C53FFE">
            <w:pPr>
              <w:spacing w:line="276" w:lineRule="auto"/>
              <w:rPr>
                <w:rFonts w:ascii="LMU CompatilFact" w:hAnsi="LMU CompatilFact" w:hint="eastAsia"/>
                <w:b/>
                <w:bCs/>
                <w:sz w:val="20"/>
                <w:szCs w:val="20"/>
              </w:rPr>
            </w:pPr>
            <w:r>
              <w:rPr>
                <w:rFonts w:ascii="LMU CompatilFact" w:hAnsi="LMU CompatilFact"/>
                <w:b/>
                <w:bCs/>
                <w:sz w:val="20"/>
                <w:szCs w:val="20"/>
              </w:rPr>
              <w:t>optionale Begründung / Erläuterung / Einschränkungen</w:t>
            </w:r>
          </w:p>
        </w:tc>
      </w:tr>
      <w:tr w:rsidR="00A96CFC" w14:paraId="1B03E803"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1AA1421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Open Data</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377017B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624A67EC"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5B81BB86" w14:textId="77777777" w:rsidR="00A96CFC" w:rsidRDefault="00A96CFC">
            <w:pPr>
              <w:spacing w:line="276" w:lineRule="auto"/>
              <w:rPr>
                <w:rFonts w:ascii="LMU CompatilFact" w:hAnsi="LMU CompatilFact" w:hint="eastAsia"/>
                <w:sz w:val="20"/>
                <w:szCs w:val="20"/>
              </w:rPr>
            </w:pPr>
          </w:p>
        </w:tc>
      </w:tr>
      <w:tr w:rsidR="00A96CFC" w14:paraId="1236B5EE"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7FE876E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Präregistrierung</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142593FF"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00AB53AA"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47B552CF" w14:textId="77777777" w:rsidR="00A96CFC" w:rsidRDefault="00A96CFC">
            <w:pPr>
              <w:spacing w:line="276" w:lineRule="auto"/>
              <w:rPr>
                <w:rFonts w:ascii="LMU CompatilFact" w:hAnsi="LMU CompatilFact" w:hint="eastAsia"/>
                <w:sz w:val="20"/>
                <w:szCs w:val="20"/>
              </w:rPr>
            </w:pPr>
          </w:p>
        </w:tc>
      </w:tr>
      <w:tr w:rsidR="00A96CFC" w14:paraId="67BB76A0"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57EE2B8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Reproduzierbare Analyseskripte</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6708992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4FE784F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7FE3F859" w14:textId="77777777" w:rsidR="00A96CFC" w:rsidRDefault="00A96CFC">
            <w:pPr>
              <w:spacing w:line="276" w:lineRule="auto"/>
              <w:rPr>
                <w:rFonts w:ascii="LMU CompatilFact" w:hAnsi="LMU CompatilFact" w:hint="eastAsia"/>
                <w:sz w:val="20"/>
                <w:szCs w:val="20"/>
              </w:rPr>
            </w:pPr>
          </w:p>
        </w:tc>
      </w:tr>
      <w:tr w:rsidR="00A96CFC" w14:paraId="06F0F71B"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1DC2C18D"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Offenes Material</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5388078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2494AC1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7699D799" w14:textId="77777777" w:rsidR="00A96CFC" w:rsidRDefault="00A96CFC">
            <w:pPr>
              <w:spacing w:line="276" w:lineRule="auto"/>
              <w:rPr>
                <w:rFonts w:ascii="LMU CompatilFact" w:hAnsi="LMU CompatilFact" w:hint="eastAsia"/>
                <w:sz w:val="20"/>
                <w:szCs w:val="20"/>
              </w:rPr>
            </w:pPr>
          </w:p>
        </w:tc>
      </w:tr>
      <w:tr w:rsidR="00A96CFC" w14:paraId="16EDDC8A" w14:textId="77777777">
        <w:tc>
          <w:tcPr>
            <w:tcW w:w="2442" w:type="dxa"/>
            <w:tcBorders>
              <w:top w:val="single" w:sz="8" w:space="0" w:color="000000"/>
              <w:left w:val="single" w:sz="8" w:space="0" w:color="000000"/>
              <w:bottom w:val="single" w:sz="8" w:space="0" w:color="000000"/>
              <w:right w:val="single" w:sz="8" w:space="0" w:color="000000"/>
            </w:tcBorders>
            <w:shd w:val="clear" w:color="auto" w:fill="auto"/>
          </w:tcPr>
          <w:p w14:paraId="65447749"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 xml:space="preserve">Publikation </w:t>
            </w:r>
            <w:r>
              <w:rPr>
                <w:rFonts w:ascii="LMU CompatilFact" w:hAnsi="LMU CompatilFact"/>
                <w:sz w:val="20"/>
                <w:szCs w:val="20"/>
              </w:rPr>
              <w:t>zur Verfügung stellen (in Form von Preprints, Postprints oder Open Access)</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0EA1195E"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5556E99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789" w:type="dxa"/>
            <w:tcBorders>
              <w:top w:val="single" w:sz="8" w:space="0" w:color="000000"/>
              <w:left w:val="single" w:sz="8" w:space="0" w:color="000000"/>
              <w:bottom w:val="single" w:sz="8" w:space="0" w:color="000000"/>
              <w:right w:val="single" w:sz="8" w:space="0" w:color="000000"/>
            </w:tcBorders>
            <w:shd w:val="clear" w:color="auto" w:fill="auto"/>
          </w:tcPr>
          <w:p w14:paraId="024B1EEB" w14:textId="77777777" w:rsidR="00A96CFC" w:rsidRDefault="00A96CFC">
            <w:pPr>
              <w:spacing w:line="276" w:lineRule="auto"/>
              <w:rPr>
                <w:rFonts w:ascii="LMU CompatilFact" w:hAnsi="LMU CompatilFact" w:hint="eastAsia"/>
                <w:sz w:val="20"/>
                <w:szCs w:val="20"/>
              </w:rPr>
            </w:pPr>
          </w:p>
        </w:tc>
      </w:tr>
    </w:tbl>
    <w:p w14:paraId="3E325255" w14:textId="77777777" w:rsidR="00A96CFC" w:rsidRDefault="00A96CFC">
      <w:pPr>
        <w:spacing w:line="276" w:lineRule="auto"/>
        <w:rPr>
          <w:rFonts w:ascii="LMU CompatilFact" w:hAnsi="LMU CompatilFact" w:hint="eastAsia"/>
          <w:color w:val="999999"/>
          <w:sz w:val="20"/>
          <w:szCs w:val="20"/>
        </w:rPr>
      </w:pPr>
    </w:p>
    <w:p w14:paraId="2B8D5A33" w14:textId="77777777" w:rsidR="00A96CFC" w:rsidRDefault="00A96CFC">
      <w:pPr>
        <w:spacing w:line="276" w:lineRule="auto"/>
        <w:rPr>
          <w:rFonts w:ascii="LMU CompatilFact" w:hAnsi="LMU CompatilFact" w:hint="eastAsia"/>
          <w:sz w:val="20"/>
          <w:szCs w:val="20"/>
        </w:rPr>
      </w:pPr>
    </w:p>
    <w:p w14:paraId="68CA2FC4" w14:textId="77777777" w:rsidR="00A96CFC" w:rsidRDefault="00A96CFC">
      <w:pPr>
        <w:spacing w:line="276" w:lineRule="auto"/>
        <w:rPr>
          <w:rFonts w:ascii="LMU CompatilFact" w:hAnsi="LMU CompatilFact" w:hint="eastAsia"/>
          <w:sz w:val="20"/>
          <w:szCs w:val="20"/>
        </w:rPr>
      </w:pPr>
    </w:p>
    <w:p w14:paraId="2F9758DB"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9. Der/Die Promovierende und die Betreuer/innen verpflichten sich gemeinsam:</w:t>
      </w:r>
    </w:p>
    <w:p w14:paraId="5C389D8D" w14:textId="77777777" w:rsidR="00A96CFC" w:rsidRDefault="00C53FFE">
      <w:pPr>
        <w:numPr>
          <w:ilvl w:val="0"/>
          <w:numId w:val="3"/>
        </w:numPr>
        <w:spacing w:line="276" w:lineRule="auto"/>
        <w:rPr>
          <w:rFonts w:ascii="LMU CompatilFact" w:hAnsi="LMU CompatilFact" w:hint="eastAsia"/>
          <w:sz w:val="20"/>
          <w:szCs w:val="20"/>
        </w:rPr>
      </w:pPr>
      <w:r>
        <w:rPr>
          <w:rFonts w:ascii="LMU CompatilFact" w:hAnsi="LMU CompatilFact"/>
          <w:sz w:val="20"/>
          <w:szCs w:val="20"/>
        </w:rPr>
        <w:t xml:space="preserve">das Promotionsvorhaben so anzulegen und zu gestalten, dass die Promotion bis zum </w:t>
      </w:r>
      <w:r>
        <w:rPr>
          <w:rFonts w:ascii="LMU CompatilFact" w:hAnsi="LMU CompatilFact"/>
          <w:sz w:val="20"/>
          <w:szCs w:val="20"/>
        </w:rPr>
        <w:t>unter (3) angegebenen Datum a</w:t>
      </w:r>
      <w:r w:rsidR="00AB6761">
        <w:rPr>
          <w:rFonts w:ascii="LMU CompatilFact" w:hAnsi="LMU CompatilFact"/>
          <w:sz w:val="20"/>
          <w:szCs w:val="20"/>
        </w:rPr>
        <w:t>bgeschlossen werden kann. Verlä</w:t>
      </w:r>
      <w:r>
        <w:rPr>
          <w:rFonts w:ascii="LMU CompatilFact" w:hAnsi="LMU CompatilFact"/>
          <w:sz w:val="20"/>
          <w:szCs w:val="20"/>
        </w:rPr>
        <w:t>ngerungen der Promotionszeit im Sinne der Familienfreundlichkeit und aufgrund von besonderen Belastungen (z.B. berufliche und ausbildungsbedingte Verpflichtungen, gesundheitliche Belastungen) sin</w:t>
      </w:r>
      <w:r w:rsidR="00AB6761">
        <w:rPr>
          <w:rFonts w:ascii="LMU CompatilFact" w:hAnsi="LMU CompatilFact"/>
          <w:sz w:val="20"/>
          <w:szCs w:val="20"/>
        </w:rPr>
        <w:t>d dabei mö</w:t>
      </w:r>
      <w:r>
        <w:rPr>
          <w:rFonts w:ascii="LMU CompatilFact" w:hAnsi="LMU CompatilFact"/>
          <w:sz w:val="20"/>
          <w:szCs w:val="20"/>
        </w:rPr>
        <w:t>glich.</w:t>
      </w:r>
    </w:p>
    <w:p w14:paraId="03011BD1" w14:textId="77777777" w:rsidR="00A96CFC" w:rsidRDefault="00C53FFE">
      <w:pPr>
        <w:numPr>
          <w:ilvl w:val="0"/>
          <w:numId w:val="3"/>
        </w:numPr>
        <w:spacing w:line="276" w:lineRule="auto"/>
        <w:rPr>
          <w:rFonts w:ascii="LMU CompatilFact" w:hAnsi="LMU CompatilFact" w:hint="eastAsia"/>
          <w:sz w:val="20"/>
          <w:szCs w:val="20"/>
        </w:rPr>
      </w:pPr>
      <w:r>
        <w:rPr>
          <w:rFonts w:ascii="LMU CompatilFact" w:hAnsi="LMU CompatilFact"/>
          <w:sz w:val="20"/>
          <w:szCs w:val="20"/>
        </w:rPr>
        <w:t>bei terminkritischen Abgaben (z.B. Manuskripteinreichung, Konferenzbeiträgen, Zwischen-/Abschlussberichte für Projekte) eine angemessene Vorlaufzeit für Rückmeldungen und deren Umsetzung einzuhalten. Als typische Vorlaufzeit wird vereinba</w:t>
      </w:r>
      <w:r>
        <w:rPr>
          <w:rFonts w:ascii="LMU CompatilFact" w:hAnsi="LMU CompatilFact"/>
          <w:sz w:val="20"/>
          <w:szCs w:val="20"/>
        </w:rPr>
        <w:t xml:space="preserve">rt: ………. </w:t>
      </w:r>
      <w:r>
        <w:rPr>
          <w:rFonts w:ascii="LMU CompatilFact" w:hAnsi="LMU CompatilFact"/>
          <w:color w:val="666666"/>
          <w:sz w:val="20"/>
          <w:szCs w:val="20"/>
        </w:rPr>
        <w:t>ca. 1 Woche, ca. 1 Monat</w:t>
      </w:r>
    </w:p>
    <w:p w14:paraId="5C94E27D" w14:textId="77777777" w:rsidR="00A96CFC" w:rsidRDefault="00C53FFE" w:rsidP="00AB6761">
      <w:pPr>
        <w:numPr>
          <w:ilvl w:val="0"/>
          <w:numId w:val="3"/>
        </w:numPr>
        <w:spacing w:line="276" w:lineRule="auto"/>
      </w:pPr>
      <w:r>
        <w:rPr>
          <w:rFonts w:ascii="LMU CompatilFact" w:hAnsi="LMU CompatilFact"/>
          <w:sz w:val="20"/>
          <w:szCs w:val="20"/>
        </w:rPr>
        <w:lastRenderedPageBreak/>
        <w:t>in regelm</w:t>
      </w:r>
      <w:r w:rsidR="00AB6761">
        <w:rPr>
          <w:rFonts w:ascii="LMU CompatilFact" w:hAnsi="LMU CompatilFact"/>
          <w:sz w:val="20"/>
          <w:szCs w:val="20"/>
        </w:rPr>
        <w:t>äßigen Abstä</w:t>
      </w:r>
      <w:r w:rsidRPr="00AB6761">
        <w:rPr>
          <w:rFonts w:ascii="LMU CompatilFact" w:hAnsi="LMU CompatilFact"/>
          <w:sz w:val="20"/>
          <w:szCs w:val="20"/>
        </w:rPr>
        <w:t>nden (aber mindestens einmal pro Jahr) Mitarbeitergespräche durchzuführen (auch mit externen Promovend/innen). Bei diesen sollen anhand der Meilensteine gemeins</w:t>
      </w:r>
      <w:r w:rsidR="00AB6761">
        <w:rPr>
          <w:rFonts w:ascii="LMU CompatilFact" w:hAnsi="LMU CompatilFact"/>
          <w:sz w:val="20"/>
          <w:szCs w:val="20"/>
        </w:rPr>
        <w:t>am der Stand der Arbeit überprü</w:t>
      </w:r>
      <w:r w:rsidRPr="00AB6761">
        <w:rPr>
          <w:rFonts w:ascii="LMU CompatilFact" w:hAnsi="LMU CompatilFact"/>
          <w:sz w:val="20"/>
          <w:szCs w:val="20"/>
        </w:rPr>
        <w:t>ft werd</w:t>
      </w:r>
      <w:r w:rsidRPr="00AB6761">
        <w:rPr>
          <w:rFonts w:ascii="LMU CompatilFact" w:hAnsi="LMU CompatilFact"/>
          <w:sz w:val="20"/>
          <w:szCs w:val="20"/>
        </w:rPr>
        <w:t>en, die Planung ggf. überarbeitet und angep</w:t>
      </w:r>
      <w:r w:rsidR="00AB6761">
        <w:rPr>
          <w:rFonts w:ascii="LMU CompatilFact" w:hAnsi="LMU CompatilFact"/>
          <w:sz w:val="20"/>
          <w:szCs w:val="20"/>
        </w:rPr>
        <w:t>asst werden, und die jeweils nä</w:t>
      </w:r>
      <w:r w:rsidRPr="00AB6761">
        <w:rPr>
          <w:rFonts w:ascii="LMU CompatilFact" w:hAnsi="LMU CompatilFact"/>
          <w:sz w:val="20"/>
          <w:szCs w:val="20"/>
        </w:rPr>
        <w:t>chsten Arbeitsschritte festgele</w:t>
      </w:r>
      <w:r w:rsidR="00AB6761">
        <w:rPr>
          <w:rFonts w:ascii="LMU CompatilFact" w:hAnsi="LMU CompatilFact"/>
          <w:sz w:val="20"/>
          <w:szCs w:val="20"/>
        </w:rPr>
        <w:t>gt werden. Dabei sollen auch Mö</w:t>
      </w:r>
      <w:r w:rsidRPr="00AB6761">
        <w:rPr>
          <w:rFonts w:ascii="LMU CompatilFact" w:hAnsi="LMU CompatilFact"/>
          <w:sz w:val="20"/>
          <w:szCs w:val="20"/>
        </w:rPr>
        <w:t>glichkeiten zur Teilnahme an Tagungen und Workshops besprochen werden. Auch eine Reflexion über die Zusammenarbeit, Ko</w:t>
      </w:r>
      <w:r w:rsidRPr="00AB6761">
        <w:rPr>
          <w:rFonts w:ascii="LMU CompatilFact" w:hAnsi="LMU CompatilFact"/>
          <w:sz w:val="20"/>
          <w:szCs w:val="20"/>
        </w:rPr>
        <w:t>mmunikation und den Stand des Gesamtprojekts bieten sich an.</w:t>
      </w:r>
    </w:p>
    <w:p w14:paraId="56C1ACC7" w14:textId="77777777" w:rsidR="00A96CFC" w:rsidRDefault="00C53FFE">
      <w:pPr>
        <w:numPr>
          <w:ilvl w:val="0"/>
          <w:numId w:val="3"/>
        </w:numPr>
        <w:spacing w:line="276" w:lineRule="auto"/>
        <w:rPr>
          <w:rFonts w:ascii="LMU CompatilFact" w:hAnsi="LMU CompatilFact" w:hint="eastAsia"/>
          <w:sz w:val="20"/>
          <w:szCs w:val="20"/>
        </w:rPr>
      </w:pPr>
      <w:r>
        <w:rPr>
          <w:rFonts w:ascii="LMU CompatilFact" w:hAnsi="LMU CompatilFact"/>
          <w:sz w:val="20"/>
          <w:szCs w:val="20"/>
        </w:rPr>
        <w:t xml:space="preserve">zur Einhaltung der Regeln guter wissenschaftlicher Praxis, wie sie von der LMU, der DGPs und der DFG definiert werden. </w:t>
      </w:r>
      <w:r>
        <w:rPr>
          <w:rFonts w:ascii="LMU CompatilFact" w:hAnsi="LMU CompatilFact"/>
          <w:sz w:val="20"/>
          <w:szCs w:val="20"/>
        </w:rPr>
        <w:t>Siehe:</w:t>
      </w:r>
    </w:p>
    <w:p w14:paraId="5F0E3731" w14:textId="77777777" w:rsidR="00A96CFC" w:rsidRDefault="00C53FFE">
      <w:pPr>
        <w:numPr>
          <w:ilvl w:val="1"/>
          <w:numId w:val="3"/>
        </w:numPr>
        <w:spacing w:line="276" w:lineRule="auto"/>
      </w:pPr>
      <w:hyperlink r:id="rId8">
        <w:r>
          <w:rPr>
            <w:rStyle w:val="ListLabel46"/>
            <w:rFonts w:ascii="LMU CompatilFact" w:hAnsi="LMU CompatilFact"/>
            <w:sz w:val="20"/>
            <w:szCs w:val="20"/>
          </w:rPr>
          <w:t>https://www.uni-muenchen.de/einrichtungen/orga_lmu/beauftragte/selbstkontrolle/Wiss-Fehlverhalten-r00.pdf</w:t>
        </w:r>
      </w:hyperlink>
    </w:p>
    <w:p w14:paraId="3F683807" w14:textId="77777777" w:rsidR="00A96CFC" w:rsidRDefault="00C53FFE">
      <w:pPr>
        <w:numPr>
          <w:ilvl w:val="1"/>
          <w:numId w:val="3"/>
        </w:numPr>
        <w:spacing w:line="276" w:lineRule="auto"/>
      </w:pPr>
      <w:r>
        <w:rPr>
          <w:rStyle w:val="ListLabel46"/>
          <w:rFonts w:ascii="LMU CompatilFact" w:hAnsi="LMU CompatilFact"/>
          <w:sz w:val="20"/>
          <w:szCs w:val="20"/>
        </w:rPr>
        <w:t>https://www.dfg.de/foerderung/grundlagen_rahmenbedingungen/gwp/</w:t>
      </w:r>
    </w:p>
    <w:p w14:paraId="1C3A4D98" w14:textId="77777777" w:rsidR="00A96CFC" w:rsidRDefault="00C53FFE">
      <w:pPr>
        <w:numPr>
          <w:ilvl w:val="1"/>
          <w:numId w:val="3"/>
        </w:numPr>
        <w:spacing w:line="276" w:lineRule="auto"/>
      </w:pPr>
      <w:hyperlink r:id="rId9" w:anchor="c2001838" w:history="1">
        <w:r>
          <w:rPr>
            <w:rStyle w:val="Internetverknpfung"/>
            <w:rFonts w:ascii="LMU CompatilFact" w:hAnsi="LMU CompatilFact"/>
            <w:sz w:val="20"/>
            <w:szCs w:val="20"/>
          </w:rPr>
          <w:t>https://www.dgps.de/index.php?id=85#c2001838</w:t>
        </w:r>
      </w:hyperlink>
    </w:p>
    <w:p w14:paraId="03BF8D06" w14:textId="77777777" w:rsidR="00A96CFC" w:rsidRDefault="00C53FFE">
      <w:pPr>
        <w:numPr>
          <w:ilvl w:val="1"/>
          <w:numId w:val="3"/>
        </w:numPr>
        <w:spacing w:line="276" w:lineRule="auto"/>
      </w:pPr>
      <w:hyperlink r:id="rId10">
        <w:r>
          <w:rPr>
            <w:rStyle w:val="Internetverknpfung"/>
            <w:rFonts w:ascii="LMU CompatilFact" w:hAnsi="LMU CompatilFact"/>
            <w:sz w:val="20"/>
            <w:szCs w:val="20"/>
          </w:rPr>
          <w:t>https://econtent.hogrefe.com/doi/pdf/10.1026/0033-3042/a000341</w:t>
        </w:r>
      </w:hyperlink>
    </w:p>
    <w:p w14:paraId="6691D99F" w14:textId="77777777" w:rsidR="00A96CFC" w:rsidRDefault="00C53FFE">
      <w:pPr>
        <w:numPr>
          <w:ilvl w:val="0"/>
          <w:numId w:val="3"/>
        </w:numPr>
        <w:spacing w:line="276" w:lineRule="auto"/>
        <w:rPr>
          <w:rFonts w:ascii="LMU CompatilFact" w:hAnsi="LMU CompatilFact" w:hint="eastAsia"/>
          <w:sz w:val="20"/>
          <w:szCs w:val="20"/>
        </w:rPr>
      </w:pPr>
      <w:r>
        <w:rPr>
          <w:rFonts w:ascii="LMU CompatilFact" w:hAnsi="LMU CompatilFact"/>
          <w:sz w:val="20"/>
          <w:szCs w:val="20"/>
        </w:rPr>
        <w:t>insbesondere ethische Aspekte im</w:t>
      </w:r>
      <w:r>
        <w:rPr>
          <w:rFonts w:ascii="LMU CompatilFact" w:hAnsi="LMU CompatilFact"/>
          <w:sz w:val="20"/>
          <w:szCs w:val="20"/>
        </w:rPr>
        <w:t xml:space="preserve"> Rahmen von empirischen St</w:t>
      </w:r>
      <w:r w:rsidR="00AB6761">
        <w:rPr>
          <w:rFonts w:ascii="LMU CompatilFact" w:hAnsi="LMU CompatilFact"/>
          <w:sz w:val="20"/>
          <w:szCs w:val="20"/>
        </w:rPr>
        <w:t>udien zu beachten, sowie die Mö</w:t>
      </w:r>
      <w:r>
        <w:rPr>
          <w:rFonts w:ascii="LMU CompatilFact" w:hAnsi="LMU CompatilFact"/>
          <w:sz w:val="20"/>
          <w:szCs w:val="20"/>
        </w:rPr>
        <w:t>glichkeit bzw. Notwendigkeit der Begutachtung durch eine Ethikkommission,</w:t>
      </w:r>
    </w:p>
    <w:p w14:paraId="04569CAE" w14:textId="77777777" w:rsidR="00A96CFC" w:rsidRDefault="00C53FFE">
      <w:pPr>
        <w:numPr>
          <w:ilvl w:val="0"/>
          <w:numId w:val="3"/>
        </w:numPr>
        <w:spacing w:line="276" w:lineRule="auto"/>
        <w:rPr>
          <w:rFonts w:ascii="LMU CompatilFact" w:hAnsi="LMU CompatilFact" w:hint="eastAsia"/>
          <w:sz w:val="20"/>
          <w:szCs w:val="20"/>
        </w:rPr>
      </w:pPr>
      <w:r>
        <w:rPr>
          <w:rFonts w:ascii="LMU CompatilFact" w:hAnsi="LMU CompatilFact"/>
          <w:sz w:val="20"/>
          <w:szCs w:val="20"/>
        </w:rPr>
        <w:t>das bei der Abgabe d</w:t>
      </w:r>
      <w:r w:rsidR="00AB6761">
        <w:rPr>
          <w:rFonts w:ascii="LMU CompatilFact" w:hAnsi="LMU CompatilFact"/>
          <w:sz w:val="20"/>
          <w:szCs w:val="20"/>
        </w:rPr>
        <w:t>er Dissertationsschrift auszufü</w:t>
      </w:r>
      <w:r>
        <w:rPr>
          <w:rFonts w:ascii="LMU CompatilFact" w:hAnsi="LMU CompatilFact"/>
          <w:sz w:val="20"/>
          <w:szCs w:val="20"/>
        </w:rPr>
        <w:t xml:space="preserve">llende Formular mit Angaben zu </w:t>
      </w:r>
      <w:r w:rsidR="00AB6761">
        <w:rPr>
          <w:rFonts w:ascii="LMU CompatilFact" w:hAnsi="LMU CompatilFact"/>
          <w:sz w:val="20"/>
          <w:szCs w:val="20"/>
        </w:rPr>
        <w:t>den Eigenanteilen und der Erklä</w:t>
      </w:r>
      <w:r>
        <w:rPr>
          <w:rFonts w:ascii="LMU CompatilFact" w:hAnsi="LMU CompatilFact"/>
          <w:sz w:val="20"/>
          <w:szCs w:val="20"/>
        </w:rPr>
        <w:t xml:space="preserve">rung zur </w:t>
      </w:r>
      <w:r>
        <w:rPr>
          <w:rFonts w:ascii="LMU CompatilFact" w:hAnsi="LMU CompatilFact"/>
          <w:sz w:val="20"/>
          <w:szCs w:val="20"/>
        </w:rPr>
        <w:t>Dokument</w:t>
      </w:r>
      <w:r w:rsidR="00AB6761">
        <w:rPr>
          <w:rFonts w:ascii="LMU CompatilFact" w:hAnsi="LMU CompatilFact"/>
          <w:sz w:val="20"/>
          <w:szCs w:val="20"/>
        </w:rPr>
        <w:t>ation von Open Science-Aktivitä</w:t>
      </w:r>
      <w:r>
        <w:rPr>
          <w:rFonts w:ascii="LMU CompatilFact" w:hAnsi="LMU CompatilFact"/>
          <w:sz w:val="20"/>
          <w:szCs w:val="20"/>
        </w:rPr>
        <w:t xml:space="preserve">ten gemeinsam durchzugehen. </w:t>
      </w:r>
    </w:p>
    <w:p w14:paraId="09C5729E" w14:textId="77777777" w:rsidR="00A96CFC" w:rsidRDefault="00A96CFC">
      <w:pPr>
        <w:spacing w:line="276" w:lineRule="auto"/>
        <w:ind w:left="720"/>
        <w:rPr>
          <w:rFonts w:ascii="LMU CompatilFact" w:hAnsi="LMU CompatilFact" w:hint="eastAsia"/>
          <w:sz w:val="20"/>
          <w:szCs w:val="20"/>
        </w:rPr>
      </w:pPr>
    </w:p>
    <w:p w14:paraId="76CABBBC"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 xml:space="preserve">10. </w:t>
      </w:r>
      <w:bookmarkStart w:id="1" w:name="__DdeLink__4997_674279987"/>
      <w:r>
        <w:rPr>
          <w:rFonts w:ascii="LMU CompatilFact" w:hAnsi="LMU CompatilFact"/>
          <w:sz w:val="20"/>
          <w:szCs w:val="20"/>
        </w:rPr>
        <w:t>Der/die Betreuende</w:t>
      </w:r>
      <w:bookmarkEnd w:id="1"/>
    </w:p>
    <w:p w14:paraId="5A911F2B" w14:textId="77777777" w:rsidR="00A96CFC" w:rsidRDefault="00C53FFE">
      <w:pPr>
        <w:numPr>
          <w:ilvl w:val="0"/>
          <w:numId w:val="4"/>
        </w:numPr>
        <w:spacing w:line="276" w:lineRule="auto"/>
        <w:rPr>
          <w:rFonts w:ascii="LMU CompatilFact" w:hAnsi="LMU CompatilFact" w:hint="eastAsia"/>
          <w:sz w:val="20"/>
          <w:szCs w:val="20"/>
        </w:rPr>
      </w:pPr>
      <w:r>
        <w:rPr>
          <w:rFonts w:ascii="LMU CompatilFact" w:hAnsi="LMU CompatilFact"/>
          <w:sz w:val="20"/>
          <w:szCs w:val="20"/>
        </w:rPr>
        <w:t>macht auf die jeweils gültigen Vorgaben für ein Datenschutzkonzept gemäß DS-GVO aufmerksam,</w:t>
      </w:r>
    </w:p>
    <w:p w14:paraId="0C65A8D7" w14:textId="77777777" w:rsidR="00A96CFC" w:rsidRDefault="00C53FFE">
      <w:pPr>
        <w:numPr>
          <w:ilvl w:val="0"/>
          <w:numId w:val="4"/>
        </w:numPr>
        <w:spacing w:line="276" w:lineRule="auto"/>
        <w:rPr>
          <w:rFonts w:ascii="LMU CompatilFact" w:hAnsi="LMU CompatilFact" w:hint="eastAsia"/>
          <w:sz w:val="20"/>
          <w:szCs w:val="20"/>
        </w:rPr>
      </w:pPr>
      <w:r>
        <w:rPr>
          <w:rFonts w:ascii="LMU CompatilFact" w:hAnsi="LMU CompatilFact"/>
          <w:sz w:val="20"/>
          <w:szCs w:val="20"/>
        </w:rPr>
        <w:t>unterstützt den Promovierenden bzw. die Promovierende bei der Erstellun</w:t>
      </w:r>
      <w:r w:rsidR="00AB6761">
        <w:rPr>
          <w:rFonts w:ascii="LMU CompatilFact" w:hAnsi="LMU CompatilFact"/>
          <w:sz w:val="20"/>
          <w:szCs w:val="20"/>
        </w:rPr>
        <w:t>g des Exposés, der Arbeitsplä</w:t>
      </w:r>
      <w:r>
        <w:rPr>
          <w:rFonts w:ascii="LMU CompatilFact" w:hAnsi="LMU CompatilFact"/>
          <w:sz w:val="20"/>
          <w:szCs w:val="20"/>
        </w:rPr>
        <w:t>ne, des Studiendesigns, der Manuskripte und sonstiger schriftlicher Berichte,</w:t>
      </w:r>
    </w:p>
    <w:p w14:paraId="330AE904" w14:textId="77777777" w:rsidR="00A96CFC" w:rsidRDefault="00C53FFE">
      <w:pPr>
        <w:numPr>
          <w:ilvl w:val="0"/>
          <w:numId w:val="4"/>
        </w:numPr>
        <w:spacing w:line="276" w:lineRule="auto"/>
        <w:rPr>
          <w:rFonts w:ascii="LMU CompatilFact" w:hAnsi="LMU CompatilFact" w:hint="eastAsia"/>
          <w:sz w:val="20"/>
          <w:szCs w:val="20"/>
        </w:rPr>
      </w:pPr>
      <w:r>
        <w:rPr>
          <w:rFonts w:ascii="LMU CompatilFact" w:hAnsi="LMU CompatilFact"/>
          <w:sz w:val="20"/>
          <w:szCs w:val="20"/>
        </w:rPr>
        <w:t>bemüht sich um eine durchgängige Finanzierung für die Laufzeit der Promotion, zum Beispiel in Form von Stipendien, falls keine anderweitige Finanzi</w:t>
      </w:r>
      <w:r>
        <w:rPr>
          <w:rFonts w:ascii="LMU CompatilFact" w:hAnsi="LMU CompatilFact"/>
          <w:sz w:val="20"/>
          <w:szCs w:val="20"/>
        </w:rPr>
        <w:t>erung an der Lehr- und Forschungseinheit möglich ist,</w:t>
      </w:r>
    </w:p>
    <w:p w14:paraId="449A1F09" w14:textId="77777777" w:rsidR="00A96CFC" w:rsidRDefault="00C53FFE">
      <w:pPr>
        <w:numPr>
          <w:ilvl w:val="0"/>
          <w:numId w:val="4"/>
        </w:numPr>
        <w:spacing w:line="276" w:lineRule="auto"/>
        <w:rPr>
          <w:rFonts w:ascii="LMU CompatilFact" w:hAnsi="LMU CompatilFact" w:hint="eastAsia"/>
          <w:sz w:val="20"/>
          <w:szCs w:val="20"/>
        </w:rPr>
      </w:pPr>
      <w:r>
        <w:rPr>
          <w:rFonts w:ascii="LMU CompatilFact" w:hAnsi="LMU CompatilFact"/>
          <w:sz w:val="20"/>
          <w:szCs w:val="20"/>
        </w:rPr>
        <w:t>bespricht Finanzierungsmöglichkeiten bei Gold Open Access-Publikationen,</w:t>
      </w:r>
    </w:p>
    <w:p w14:paraId="67A57B47" w14:textId="77777777" w:rsidR="00A96CFC" w:rsidRDefault="00C53FFE">
      <w:pPr>
        <w:numPr>
          <w:ilvl w:val="0"/>
          <w:numId w:val="4"/>
        </w:numPr>
        <w:spacing w:line="276" w:lineRule="auto"/>
        <w:rPr>
          <w:rFonts w:ascii="LMU CompatilFact" w:hAnsi="LMU CompatilFact" w:hint="eastAsia"/>
          <w:sz w:val="20"/>
          <w:szCs w:val="20"/>
        </w:rPr>
      </w:pPr>
      <w:r>
        <w:rPr>
          <w:rFonts w:ascii="LMU CompatilFact" w:hAnsi="LMU CompatilFact"/>
          <w:sz w:val="20"/>
          <w:szCs w:val="20"/>
        </w:rPr>
        <w:t>initiiert die regelmäßigen Mitarbeitergespräche und liest den Statusbericht des/der Promovend/in (s.u.) vor dem Gespräch, so dass</w:t>
      </w:r>
      <w:r>
        <w:rPr>
          <w:rFonts w:ascii="LMU CompatilFact" w:hAnsi="LMU CompatilFact"/>
          <w:sz w:val="20"/>
          <w:szCs w:val="20"/>
        </w:rPr>
        <w:t xml:space="preserve"> der Bericht als Gesprächsgrundlage dienen kann.</w:t>
      </w:r>
    </w:p>
    <w:p w14:paraId="527738EB" w14:textId="77777777" w:rsidR="00A96CFC" w:rsidRDefault="00A96CFC">
      <w:pPr>
        <w:spacing w:line="276" w:lineRule="auto"/>
        <w:rPr>
          <w:rFonts w:ascii="LMU CompatilFact" w:hAnsi="LMU CompatilFact" w:hint="eastAsia"/>
          <w:sz w:val="20"/>
          <w:szCs w:val="20"/>
        </w:rPr>
      </w:pPr>
    </w:p>
    <w:p w14:paraId="42CF7F5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 xml:space="preserve">11. </w:t>
      </w:r>
      <w:bookmarkStart w:id="2" w:name="__DdeLink__5111_674279987"/>
      <w:r>
        <w:rPr>
          <w:rFonts w:ascii="LMU CompatilFact" w:hAnsi="LMU CompatilFact"/>
          <w:sz w:val="20"/>
          <w:szCs w:val="20"/>
        </w:rPr>
        <w:t>Der/Die Promovend/in ...</w:t>
      </w:r>
      <w:bookmarkEnd w:id="2"/>
    </w:p>
    <w:p w14:paraId="2D540824"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verpflichtet sich zur Einhaltung aller gesetzlichen oder anderweitig relevanten Normen und Verpflichtungen, die für die Durchführung des Vorhabens relevant sind,</w:t>
      </w:r>
    </w:p>
    <w:p w14:paraId="0BC90C05"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verpflichtet si</w:t>
      </w:r>
      <w:r>
        <w:rPr>
          <w:rFonts w:ascii="LMU CompatilFact" w:hAnsi="LMU CompatilFact"/>
          <w:sz w:val="20"/>
          <w:szCs w:val="20"/>
        </w:rPr>
        <w:t>ch, die berufsethischen Richtlinien und die Richtlinien “guter wissenschaftlicher Praxis” zu befolgen und die Vorgaben für das Datenschutzkonzept mit größtmöglicher Sorgfalt umzusetzen,</w:t>
      </w:r>
    </w:p>
    <w:p w14:paraId="3ADEE579"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gewährleistet die Einhaltung des besprochenen Arbeits- und Zeitplans,</w:t>
      </w:r>
    </w:p>
    <w:p w14:paraId="14161BA4"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informiert den/die Betre</w:t>
      </w:r>
      <w:r w:rsidR="00AB6761">
        <w:rPr>
          <w:rFonts w:ascii="LMU CompatilFact" w:hAnsi="LMU CompatilFact"/>
          <w:sz w:val="20"/>
          <w:szCs w:val="20"/>
        </w:rPr>
        <w:t>uende umgehend, wenn sich Umstä</w:t>
      </w:r>
      <w:r>
        <w:rPr>
          <w:rFonts w:ascii="LMU CompatilFact" w:hAnsi="LMU CompatilFact"/>
          <w:sz w:val="20"/>
          <w:szCs w:val="20"/>
        </w:rPr>
        <w:t>nde ergeben, d</w:t>
      </w:r>
      <w:r w:rsidR="00AB6761">
        <w:rPr>
          <w:rFonts w:ascii="LMU CompatilFact" w:hAnsi="LMU CompatilFact"/>
          <w:sz w:val="20"/>
          <w:szCs w:val="20"/>
        </w:rPr>
        <w:t>ie den Fortgang der Arbeit verä</w:t>
      </w:r>
      <w:r>
        <w:rPr>
          <w:rFonts w:ascii="LMU CompatilFact" w:hAnsi="LMU CompatilFact"/>
          <w:sz w:val="20"/>
          <w:szCs w:val="20"/>
        </w:rPr>
        <w:t>ndern oder behindern,</w:t>
      </w:r>
    </w:p>
    <w:p w14:paraId="2F2F1D66"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 xml:space="preserve">erstellt zur Vorbereitung des jährlichen Mitarbeitergesprächs einen kurzen Statusbericht (ca. 1-2 Seiten), der den aktuellen </w:t>
      </w:r>
      <w:r>
        <w:rPr>
          <w:rFonts w:ascii="LMU CompatilFact" w:hAnsi="LMU CompatilFact"/>
          <w:sz w:val="20"/>
          <w:szCs w:val="20"/>
        </w:rPr>
        <w:t>Fortschritt in Bezug auf die vereinbarten Meilensteine darstellt (Welche Ziele wurden erreicht? Welche noch nicht, und warum?), und perspektivisch die nächsten Schritte in den kommenden Monaten benennt,</w:t>
      </w:r>
    </w:p>
    <w:p w14:paraId="3D879C16" w14:textId="77777777" w:rsidR="00A96CFC" w:rsidRDefault="00C53FFE">
      <w:pPr>
        <w:numPr>
          <w:ilvl w:val="0"/>
          <w:numId w:val="5"/>
        </w:numPr>
        <w:spacing w:line="276" w:lineRule="auto"/>
        <w:rPr>
          <w:rFonts w:ascii="LMU CompatilFact" w:hAnsi="LMU CompatilFact" w:hint="eastAsia"/>
          <w:sz w:val="20"/>
          <w:szCs w:val="20"/>
        </w:rPr>
      </w:pPr>
      <w:r>
        <w:rPr>
          <w:rFonts w:ascii="LMU CompatilFact" w:hAnsi="LMU CompatilFact"/>
          <w:sz w:val="20"/>
          <w:szCs w:val="20"/>
        </w:rPr>
        <w:t>gibt bei der Abgabe der Dissertationsschrift die “Erk</w:t>
      </w:r>
      <w:r w:rsidR="00AB6761">
        <w:rPr>
          <w:rFonts w:ascii="LMU CompatilFact" w:hAnsi="LMU CompatilFact"/>
          <w:sz w:val="20"/>
          <w:szCs w:val="20"/>
        </w:rPr>
        <w:t>lä</w:t>
      </w:r>
      <w:r>
        <w:rPr>
          <w:rFonts w:ascii="LMU CompatilFact" w:hAnsi="LMU CompatilFact"/>
          <w:sz w:val="20"/>
          <w:szCs w:val="20"/>
        </w:rPr>
        <w:t>rung zur Dokument</w:t>
      </w:r>
      <w:r w:rsidR="00AB6761">
        <w:rPr>
          <w:rFonts w:ascii="LMU CompatilFact" w:hAnsi="LMU CompatilFact"/>
          <w:sz w:val="20"/>
          <w:szCs w:val="20"/>
        </w:rPr>
        <w:t>ation von Open Science-Aktivitä</w:t>
      </w:r>
      <w:r>
        <w:rPr>
          <w:rFonts w:ascii="LMU CompatilFact" w:hAnsi="LMU CompatilFact"/>
          <w:sz w:val="20"/>
          <w:szCs w:val="20"/>
        </w:rPr>
        <w:t>ten” (siehe unten) ab.</w:t>
      </w:r>
    </w:p>
    <w:p w14:paraId="167BBD27" w14:textId="77777777" w:rsidR="00A96CFC" w:rsidRDefault="00A96CFC">
      <w:pPr>
        <w:spacing w:line="276" w:lineRule="auto"/>
        <w:rPr>
          <w:rFonts w:ascii="LMU CompatilFact" w:hAnsi="LMU CompatilFact"/>
          <w:sz w:val="20"/>
          <w:szCs w:val="20"/>
        </w:rPr>
      </w:pPr>
    </w:p>
    <w:p w14:paraId="0AFF64E6" w14:textId="77777777" w:rsidR="00F66B49" w:rsidRDefault="00F66B49">
      <w:pPr>
        <w:spacing w:line="276" w:lineRule="auto"/>
        <w:rPr>
          <w:rFonts w:ascii="LMU CompatilFact" w:hAnsi="LMU CompatilFact"/>
          <w:sz w:val="20"/>
          <w:szCs w:val="20"/>
        </w:rPr>
      </w:pPr>
    </w:p>
    <w:p w14:paraId="02CE87F3" w14:textId="77777777" w:rsidR="00F66B49" w:rsidRDefault="00F66B49">
      <w:pPr>
        <w:spacing w:line="276" w:lineRule="auto"/>
        <w:rPr>
          <w:rFonts w:ascii="LMU CompatilFact" w:hAnsi="LMU CompatilFact"/>
          <w:sz w:val="20"/>
          <w:szCs w:val="20"/>
        </w:rPr>
      </w:pPr>
    </w:p>
    <w:p w14:paraId="24144DBF"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lastRenderedPageBreak/>
        <w:t>Datum und Unterschriften:</w:t>
      </w:r>
    </w:p>
    <w:p w14:paraId="39F7644A" w14:textId="77777777" w:rsidR="00A96CFC" w:rsidRDefault="00A96CFC">
      <w:pPr>
        <w:spacing w:line="276" w:lineRule="auto"/>
        <w:rPr>
          <w:rFonts w:ascii="LMU CompatilFact" w:hAnsi="LMU CompatilFact" w:hint="eastAsia"/>
          <w:sz w:val="20"/>
          <w:szCs w:val="20"/>
        </w:rPr>
      </w:pPr>
    </w:p>
    <w:p w14:paraId="62CF44CC" w14:textId="77777777" w:rsidR="00AB6761" w:rsidRDefault="00AB6761">
      <w:pPr>
        <w:spacing w:line="276" w:lineRule="auto"/>
        <w:rPr>
          <w:rFonts w:ascii="LMU CompatilFact" w:hAnsi="LMU CompatilFact"/>
          <w:sz w:val="20"/>
          <w:szCs w:val="20"/>
        </w:rPr>
      </w:pPr>
    </w:p>
    <w:p w14:paraId="448F1EC0" w14:textId="77777777" w:rsidR="00A96CFC" w:rsidRDefault="00C53FFE">
      <w:pPr>
        <w:spacing w:line="276" w:lineRule="auto"/>
        <w:rPr>
          <w:rFonts w:ascii="LMU CompatilFact" w:hAnsi="LMU CompatilFact"/>
          <w:sz w:val="20"/>
          <w:szCs w:val="20"/>
        </w:rPr>
      </w:pPr>
      <w:r>
        <w:rPr>
          <w:rFonts w:ascii="LMU CompatilFact" w:hAnsi="LMU CompatilFact"/>
          <w:sz w:val="20"/>
          <w:szCs w:val="20"/>
        </w:rPr>
        <w:t xml:space="preserve">___________________________________  </w:t>
      </w:r>
      <w:r>
        <w:rPr>
          <w:rFonts w:ascii="LMU CompatilFact" w:hAnsi="LMU CompatilFact"/>
          <w:sz w:val="20"/>
          <w:szCs w:val="20"/>
        </w:rPr>
        <w:tab/>
        <w:t>(Datum, Promovend/in),</w:t>
      </w:r>
    </w:p>
    <w:p w14:paraId="419B8105" w14:textId="77777777" w:rsidR="00AB6761" w:rsidRDefault="00AB6761">
      <w:pPr>
        <w:spacing w:line="276" w:lineRule="auto"/>
        <w:rPr>
          <w:rFonts w:ascii="LMU CompatilFact" w:hAnsi="LMU CompatilFact" w:hint="eastAsia"/>
          <w:sz w:val="20"/>
          <w:szCs w:val="20"/>
        </w:rPr>
      </w:pPr>
    </w:p>
    <w:p w14:paraId="05B16B6C" w14:textId="77777777" w:rsidR="00A96CFC" w:rsidRDefault="00A96CFC">
      <w:pPr>
        <w:spacing w:line="276" w:lineRule="auto"/>
        <w:rPr>
          <w:rFonts w:ascii="LMU CompatilFact" w:hAnsi="LMU CompatilFact" w:hint="eastAsia"/>
          <w:sz w:val="20"/>
          <w:szCs w:val="20"/>
        </w:rPr>
      </w:pPr>
    </w:p>
    <w:p w14:paraId="0272B01B" w14:textId="77777777" w:rsidR="00A96CFC" w:rsidRDefault="00C53FFE">
      <w:pPr>
        <w:spacing w:line="276" w:lineRule="auto"/>
        <w:rPr>
          <w:rFonts w:ascii="LMU CompatilFact" w:hAnsi="LMU CompatilFact"/>
          <w:sz w:val="20"/>
          <w:szCs w:val="20"/>
        </w:rPr>
      </w:pPr>
      <w:r>
        <w:rPr>
          <w:rFonts w:ascii="LMU CompatilFact" w:hAnsi="LMU CompatilFact"/>
          <w:sz w:val="20"/>
          <w:szCs w:val="20"/>
        </w:rPr>
        <w:t>______________________________</w:t>
      </w:r>
      <w:r w:rsidR="00AB6761">
        <w:rPr>
          <w:rFonts w:ascii="LMU CompatilFact" w:hAnsi="LMU CompatilFact"/>
          <w:sz w:val="20"/>
          <w:szCs w:val="20"/>
        </w:rPr>
        <w:t xml:space="preserve">_____  </w:t>
      </w:r>
      <w:r w:rsidR="00AB6761">
        <w:rPr>
          <w:rFonts w:ascii="LMU CompatilFact" w:hAnsi="LMU CompatilFact"/>
          <w:sz w:val="20"/>
          <w:szCs w:val="20"/>
        </w:rPr>
        <w:tab/>
        <w:t>(Datum, Erstbetreuer/in</w:t>
      </w:r>
    </w:p>
    <w:p w14:paraId="04DAB32F" w14:textId="77777777" w:rsidR="00A96CFC" w:rsidRDefault="00C53FFE" w:rsidP="00AB6761">
      <w:pPr>
        <w:spacing w:line="276" w:lineRule="auto"/>
        <w:rPr>
          <w:rFonts w:ascii="LMU CompatilFact" w:hAnsi="LMU CompatilFact" w:hint="eastAsia"/>
          <w:sz w:val="20"/>
          <w:szCs w:val="20"/>
        </w:rPr>
      </w:pPr>
      <w:r>
        <w:br w:type="page"/>
      </w:r>
      <w:bookmarkStart w:id="3" w:name="_jphqrlw0gnid"/>
      <w:bookmarkStart w:id="4" w:name="__DdeLink__256_1177097756"/>
      <w:bookmarkEnd w:id="3"/>
      <w:r w:rsidR="00AB6761">
        <w:rPr>
          <w:rFonts w:ascii="LMU CompatilFact" w:hAnsi="LMU CompatilFact"/>
          <w:b/>
          <w:sz w:val="20"/>
          <w:szCs w:val="20"/>
        </w:rPr>
        <w:lastRenderedPageBreak/>
        <w:t>Erklä</w:t>
      </w:r>
      <w:r>
        <w:rPr>
          <w:rFonts w:ascii="LMU CompatilFact" w:hAnsi="LMU CompatilFact"/>
          <w:b/>
          <w:sz w:val="20"/>
          <w:szCs w:val="20"/>
        </w:rPr>
        <w:t>rung des Promovende</w:t>
      </w:r>
      <w:r>
        <w:rPr>
          <w:rFonts w:ascii="LMU CompatilFact" w:hAnsi="LMU CompatilFact"/>
          <w:b/>
          <w:sz w:val="20"/>
          <w:szCs w:val="20"/>
        </w:rPr>
        <w:t>n / der Promovendin zur Dokument</w:t>
      </w:r>
      <w:r w:rsidR="00AB6761">
        <w:rPr>
          <w:rFonts w:ascii="LMU CompatilFact" w:hAnsi="LMU CompatilFact"/>
          <w:b/>
          <w:sz w:val="20"/>
          <w:szCs w:val="20"/>
        </w:rPr>
        <w:t>ation von Open Science-Aktivitä</w:t>
      </w:r>
      <w:r>
        <w:rPr>
          <w:rFonts w:ascii="LMU CompatilFact" w:hAnsi="LMU CompatilFact"/>
          <w:b/>
          <w:sz w:val="20"/>
          <w:szCs w:val="20"/>
        </w:rPr>
        <w:t>ten</w:t>
      </w:r>
      <w:bookmarkEnd w:id="4"/>
    </w:p>
    <w:p w14:paraId="5518CE78" w14:textId="77777777" w:rsidR="00A96CFC" w:rsidRDefault="00A96CFC">
      <w:pPr>
        <w:spacing w:line="276" w:lineRule="auto"/>
        <w:rPr>
          <w:rFonts w:ascii="LMU CompatilFact" w:hAnsi="LMU CompatilFact" w:hint="eastAsia"/>
          <w:sz w:val="20"/>
          <w:szCs w:val="20"/>
        </w:rPr>
      </w:pPr>
    </w:p>
    <w:p w14:paraId="33B5AB8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Promovend/Promovendin:  _____________________________</w:t>
      </w:r>
    </w:p>
    <w:p w14:paraId="5B8116DA" w14:textId="77777777" w:rsidR="00A96CFC" w:rsidRDefault="00A96CFC">
      <w:pPr>
        <w:spacing w:line="276" w:lineRule="auto"/>
      </w:pPr>
    </w:p>
    <w:p w14:paraId="0256A2BC" w14:textId="77777777" w:rsidR="00A96CFC" w:rsidRDefault="00A96CFC">
      <w:pPr>
        <w:spacing w:line="276" w:lineRule="auto"/>
      </w:pPr>
    </w:p>
    <w:p w14:paraId="50ADAB3C"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Titel der Dissertation: _____________________________</w:t>
      </w:r>
    </w:p>
    <w:p w14:paraId="318F0BB2" w14:textId="77777777" w:rsidR="00A96CFC" w:rsidRDefault="00A96CFC">
      <w:pPr>
        <w:spacing w:line="276" w:lineRule="auto"/>
        <w:rPr>
          <w:rFonts w:ascii="LMU CompatilFact" w:hAnsi="LMU CompatilFact" w:hint="eastAsia"/>
          <w:sz w:val="20"/>
          <w:szCs w:val="20"/>
        </w:rPr>
      </w:pPr>
    </w:p>
    <w:p w14:paraId="57C06F8C" w14:textId="77777777" w:rsidR="00A96CFC" w:rsidRDefault="00A96CFC">
      <w:pPr>
        <w:spacing w:line="276" w:lineRule="auto"/>
        <w:rPr>
          <w:rFonts w:ascii="LMU CompatilFact" w:hAnsi="LMU CompatilFact" w:hint="eastAsia"/>
          <w:color w:val="999999"/>
          <w:sz w:val="20"/>
          <w:szCs w:val="20"/>
        </w:rPr>
      </w:pPr>
    </w:p>
    <w:p w14:paraId="0C843D6E" w14:textId="77777777" w:rsidR="00A96CFC" w:rsidRDefault="00C53FFE">
      <w:pPr>
        <w:spacing w:line="276" w:lineRule="auto"/>
        <w:rPr>
          <w:rFonts w:ascii="LMU CompatilFact" w:hAnsi="LMU CompatilFact" w:hint="eastAsia"/>
          <w:sz w:val="20"/>
          <w:szCs w:val="20"/>
        </w:rPr>
      </w:pPr>
      <w:r>
        <w:rPr>
          <w:rFonts w:ascii="LMU CompatilFact" w:hAnsi="LMU CompatilFact"/>
          <w:b/>
          <w:sz w:val="20"/>
          <w:szCs w:val="20"/>
        </w:rPr>
        <w:t>Studie 1:</w:t>
      </w:r>
    </w:p>
    <w:p w14:paraId="48356A32" w14:textId="77777777" w:rsidR="00A96CFC" w:rsidRDefault="00A96CFC">
      <w:pPr>
        <w:spacing w:line="276" w:lineRule="auto"/>
        <w:rPr>
          <w:b/>
        </w:rPr>
      </w:pPr>
    </w:p>
    <w:tbl>
      <w:tblPr>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825"/>
        <w:gridCol w:w="1560"/>
        <w:gridCol w:w="4570"/>
      </w:tblGrid>
      <w:tr w:rsidR="00A96CFC" w14:paraId="35498FDE"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4437D3B6" w14:textId="77777777" w:rsidR="00A96CFC" w:rsidRDefault="00A96CFC">
            <w:pPr>
              <w:spacing w:line="276" w:lineRule="auto"/>
              <w:rPr>
                <w:rFonts w:ascii="LMU CompatilFact" w:hAnsi="LMU CompatilFact" w:hint="eastAsia"/>
                <w:b/>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CC1B4E6" w14:textId="77777777" w:rsidR="00A96CFC" w:rsidRDefault="00C53FFE">
            <w:pPr>
              <w:spacing w:line="276" w:lineRule="auto"/>
              <w:rPr>
                <w:rFonts w:ascii="LMU CompatilFact" w:hAnsi="LMU CompatilFact" w:hint="eastAsia"/>
                <w:sz w:val="20"/>
                <w:szCs w:val="20"/>
              </w:rPr>
            </w:pPr>
            <w:r>
              <w:rPr>
                <w:rFonts w:ascii="LMU CompatilFact" w:hAnsi="LMU CompatilFact"/>
                <w:b/>
                <w:sz w:val="20"/>
                <w:szCs w:val="20"/>
              </w:rPr>
              <w:t>Ja /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1E45B5D8" w14:textId="77777777" w:rsidR="00A96CFC" w:rsidRDefault="00C53FFE">
            <w:pPr>
              <w:spacing w:line="276" w:lineRule="auto"/>
              <w:rPr>
                <w:rFonts w:ascii="LMU CompatilFact" w:hAnsi="LMU CompatilFact" w:hint="eastAsia"/>
                <w:sz w:val="20"/>
                <w:szCs w:val="20"/>
              </w:rPr>
            </w:pPr>
            <w:r>
              <w:rPr>
                <w:rFonts w:ascii="LMU CompatilFact" w:hAnsi="LMU CompatilFact"/>
                <w:b/>
                <w:i/>
                <w:sz w:val="20"/>
                <w:szCs w:val="20"/>
              </w:rPr>
              <w:t>Wenn „ja“ oder „teilweise“:</w:t>
            </w:r>
            <w:r w:rsidR="00AB6761">
              <w:rPr>
                <w:rFonts w:ascii="LMU CompatilFact" w:hAnsi="LMU CompatilFact"/>
                <w:b/>
                <w:sz w:val="20"/>
                <w:szCs w:val="20"/>
              </w:rPr>
              <w:t xml:space="preserve"> Unter welcher Quelle verfü</w:t>
            </w:r>
            <w:r>
              <w:rPr>
                <w:rFonts w:ascii="LMU CompatilFact" w:hAnsi="LMU CompatilFact"/>
                <w:b/>
                <w:sz w:val="20"/>
                <w:szCs w:val="20"/>
              </w:rPr>
              <w:t>gbar? (Link, doi)</w:t>
            </w:r>
          </w:p>
          <w:p w14:paraId="735DF496" w14:textId="77777777" w:rsidR="00A96CFC" w:rsidRDefault="00A96CFC">
            <w:pPr>
              <w:spacing w:line="276" w:lineRule="auto"/>
              <w:rPr>
                <w:rFonts w:ascii="LMU CompatilFact" w:hAnsi="LMU CompatilFact" w:hint="eastAsia"/>
                <w:b/>
                <w:i/>
                <w:sz w:val="20"/>
                <w:szCs w:val="20"/>
              </w:rPr>
            </w:pPr>
          </w:p>
          <w:p w14:paraId="767D0584" w14:textId="77777777" w:rsidR="00A96CFC" w:rsidRDefault="00C53FFE">
            <w:pPr>
              <w:spacing w:line="276" w:lineRule="auto"/>
              <w:rPr>
                <w:rFonts w:ascii="LMU CompatilFact" w:hAnsi="LMU CompatilFact" w:hint="eastAsia"/>
                <w:sz w:val="20"/>
                <w:szCs w:val="20"/>
              </w:rPr>
            </w:pPr>
            <w:r>
              <w:rPr>
                <w:rFonts w:ascii="LMU CompatilFact" w:hAnsi="LMU CompatilFact"/>
                <w:b/>
                <w:i/>
                <w:sz w:val="20"/>
                <w:szCs w:val="20"/>
              </w:rPr>
              <w:t>Wenn „teilweise“ oder „nein“</w:t>
            </w:r>
            <w:r w:rsidR="00AB6761">
              <w:rPr>
                <w:rFonts w:ascii="LMU CompatilFact" w:hAnsi="LMU CompatilFact"/>
                <w:b/>
                <w:sz w:val="20"/>
                <w:szCs w:val="20"/>
              </w:rPr>
              <w:t>: Erlä</w:t>
            </w:r>
            <w:r>
              <w:rPr>
                <w:rFonts w:ascii="LMU CompatilFact" w:hAnsi="LMU CompatilFact"/>
                <w:b/>
                <w:sz w:val="20"/>
                <w:szCs w:val="20"/>
              </w:rPr>
              <w:t>uteru</w:t>
            </w:r>
            <w:r w:rsidR="00AB6761">
              <w:rPr>
                <w:rFonts w:ascii="LMU CompatilFact" w:hAnsi="LMU CompatilFact"/>
                <w:b/>
                <w:sz w:val="20"/>
                <w:szCs w:val="20"/>
              </w:rPr>
              <w:t>ng, warum Open Science Aktivitä</w:t>
            </w:r>
            <w:r>
              <w:rPr>
                <w:rFonts w:ascii="LMU CompatilFact" w:hAnsi="LMU CompatilFact"/>
                <w:b/>
                <w:sz w:val="20"/>
                <w:szCs w:val="20"/>
              </w:rPr>
              <w:t>ten be</w:t>
            </w:r>
            <w:r w:rsidR="00AB6761">
              <w:rPr>
                <w:rFonts w:ascii="LMU CompatilFact" w:hAnsi="LMU CompatilFact"/>
                <w:b/>
                <w:sz w:val="20"/>
                <w:szCs w:val="20"/>
              </w:rPr>
              <w:t>i dieser Studie keine/kaum Berü</w:t>
            </w:r>
            <w:r>
              <w:rPr>
                <w:rFonts w:ascii="LMU CompatilFact" w:hAnsi="LMU CompatilFact"/>
                <w:b/>
                <w:sz w:val="20"/>
                <w:szCs w:val="20"/>
              </w:rPr>
              <w:t>cksichtigung fanden</w:t>
            </w:r>
          </w:p>
        </w:tc>
      </w:tr>
      <w:tr w:rsidR="00A96CFC" w14:paraId="4894ACE8"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6220F550"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Open Data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256FEAB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518C0A2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Teilweise</w:t>
            </w:r>
          </w:p>
          <w:p w14:paraId="046D6ECE"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75408E01" w14:textId="77777777" w:rsidR="00A96CFC" w:rsidRDefault="00A96CFC">
            <w:pPr>
              <w:spacing w:line="276" w:lineRule="auto"/>
              <w:rPr>
                <w:rFonts w:ascii="LMU CompatilFact" w:hAnsi="LMU CompatilFact" w:hint="eastAsia"/>
                <w:sz w:val="20"/>
                <w:szCs w:val="20"/>
              </w:rPr>
            </w:pPr>
          </w:p>
        </w:tc>
      </w:tr>
      <w:tr w:rsidR="00A96CFC" w14:paraId="33BFE7F0"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0ABA1388"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Präregistrierung</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1F8BF451"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57288BD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w:t>
            </w:r>
            <w:r>
              <w:rPr>
                <w:rFonts w:ascii="LMU CompatilFact" w:hAnsi="LMU CompatilFact"/>
                <w:sz w:val="20"/>
                <w:szCs w:val="20"/>
              </w:rPr>
              <w:t>Teilweise</w:t>
            </w:r>
          </w:p>
          <w:p w14:paraId="4989645D"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36DC1289" w14:textId="77777777" w:rsidR="00A96CFC" w:rsidRDefault="00A96CFC">
            <w:pPr>
              <w:spacing w:line="276" w:lineRule="auto"/>
              <w:rPr>
                <w:rFonts w:ascii="LMU CompatilFact" w:hAnsi="LMU CompatilFact" w:hint="eastAsia"/>
                <w:sz w:val="20"/>
                <w:szCs w:val="20"/>
              </w:rPr>
            </w:pPr>
          </w:p>
        </w:tc>
      </w:tr>
      <w:tr w:rsidR="00A96CFC" w14:paraId="521302E9"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6431B7AE"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Reproduzierbare Analyseskripte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626071B7"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28F75BB7"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Teilweise</w:t>
            </w:r>
          </w:p>
          <w:p w14:paraId="348633FA"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1B84D603" w14:textId="77777777" w:rsidR="00A96CFC" w:rsidRDefault="00A96CFC">
            <w:pPr>
              <w:spacing w:line="276" w:lineRule="auto"/>
              <w:rPr>
                <w:rFonts w:ascii="LMU CompatilFact" w:hAnsi="LMU CompatilFact" w:hint="eastAsia"/>
                <w:sz w:val="20"/>
                <w:szCs w:val="20"/>
              </w:rPr>
            </w:pPr>
          </w:p>
        </w:tc>
      </w:tr>
      <w:tr w:rsidR="00A96CFC" w14:paraId="0C8A28F7"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3E638BF9"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Offenes Material</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0BFD9572"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1A5ADC8E"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Teilweise</w:t>
            </w:r>
          </w:p>
          <w:p w14:paraId="2ACBF886"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6E09E459" w14:textId="77777777" w:rsidR="00A96CFC" w:rsidRDefault="00A96CFC">
            <w:pPr>
              <w:spacing w:line="276" w:lineRule="auto"/>
              <w:rPr>
                <w:rFonts w:ascii="LMU CompatilFact" w:hAnsi="LMU CompatilFact" w:hint="eastAsia"/>
                <w:sz w:val="20"/>
                <w:szCs w:val="20"/>
              </w:rPr>
            </w:pPr>
          </w:p>
        </w:tc>
      </w:tr>
      <w:tr w:rsidR="00A96CFC" w14:paraId="65264231" w14:textId="77777777">
        <w:tc>
          <w:tcPr>
            <w:tcW w:w="2825" w:type="dxa"/>
            <w:tcBorders>
              <w:top w:val="single" w:sz="8" w:space="0" w:color="000000"/>
              <w:left w:val="single" w:sz="8" w:space="0" w:color="000000"/>
              <w:bottom w:val="single" w:sz="8" w:space="0" w:color="000000"/>
              <w:right w:val="single" w:sz="8" w:space="0" w:color="000000"/>
            </w:tcBorders>
            <w:shd w:val="clear" w:color="auto" w:fill="auto"/>
          </w:tcPr>
          <w:p w14:paraId="2B523E4F"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Publikation zur Verfügung stellen (in Form von Preprints, Postprints oder Open Access)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14:paraId="0D2D277B"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Ja</w:t>
            </w:r>
          </w:p>
          <w:p w14:paraId="185057CD"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Teilweise</w:t>
            </w:r>
          </w:p>
          <w:p w14:paraId="5D451D33" w14:textId="77777777" w:rsidR="00A96CFC" w:rsidRDefault="00C53FFE">
            <w:pPr>
              <w:spacing w:line="276" w:lineRule="auto"/>
              <w:rPr>
                <w:rFonts w:ascii="LMU CompatilFact" w:hAnsi="LMU CompatilFact" w:hint="eastAsia"/>
                <w:sz w:val="20"/>
                <w:szCs w:val="20"/>
              </w:rPr>
            </w:pPr>
            <w:r>
              <w:rPr>
                <w:rFonts w:ascii="LMU CompatilFact" w:hAnsi="LMU CompatilFact"/>
                <w:sz w:val="20"/>
                <w:szCs w:val="20"/>
              </w:rPr>
              <w:t>☐</w:t>
            </w:r>
            <w:r>
              <w:rPr>
                <w:rFonts w:ascii="LMU CompatilFact" w:hAnsi="LMU CompatilFact"/>
                <w:sz w:val="20"/>
                <w:szCs w:val="20"/>
              </w:rPr>
              <w:t xml:space="preserve">    Nein</w:t>
            </w:r>
          </w:p>
        </w:tc>
        <w:tc>
          <w:tcPr>
            <w:tcW w:w="4570" w:type="dxa"/>
            <w:tcBorders>
              <w:top w:val="single" w:sz="8" w:space="0" w:color="000000"/>
              <w:left w:val="single" w:sz="8" w:space="0" w:color="000000"/>
              <w:bottom w:val="single" w:sz="8" w:space="0" w:color="000000"/>
              <w:right w:val="single" w:sz="8" w:space="0" w:color="000000"/>
            </w:tcBorders>
            <w:shd w:val="clear" w:color="auto" w:fill="auto"/>
          </w:tcPr>
          <w:p w14:paraId="3F7E238A" w14:textId="77777777" w:rsidR="00A96CFC" w:rsidRDefault="00A96CFC">
            <w:pPr>
              <w:spacing w:line="276" w:lineRule="auto"/>
              <w:rPr>
                <w:rFonts w:ascii="LMU CompatilFact" w:hAnsi="LMU CompatilFact" w:hint="eastAsia"/>
                <w:sz w:val="20"/>
                <w:szCs w:val="20"/>
              </w:rPr>
            </w:pPr>
          </w:p>
        </w:tc>
      </w:tr>
    </w:tbl>
    <w:p w14:paraId="07C64292" w14:textId="77777777" w:rsidR="00A96CFC" w:rsidRDefault="00A96CFC">
      <w:pPr>
        <w:spacing w:line="276" w:lineRule="auto"/>
        <w:rPr>
          <w:rFonts w:ascii="LMU CompatilFact" w:hAnsi="LMU CompatilFact" w:hint="eastAsia"/>
          <w:color w:val="999999"/>
          <w:sz w:val="20"/>
          <w:szCs w:val="20"/>
        </w:rPr>
      </w:pPr>
    </w:p>
    <w:p w14:paraId="5BF49CAD" w14:textId="77777777" w:rsidR="00A96CFC" w:rsidRDefault="00A96CFC">
      <w:pPr>
        <w:spacing w:line="276" w:lineRule="auto"/>
        <w:rPr>
          <w:b/>
        </w:rPr>
      </w:pPr>
    </w:p>
    <w:p w14:paraId="522B772E" w14:textId="77777777" w:rsidR="00A96CFC" w:rsidRDefault="00C53FFE">
      <w:pPr>
        <w:spacing w:line="276" w:lineRule="auto"/>
        <w:rPr>
          <w:rFonts w:ascii="LMU CompatilFact" w:hAnsi="LMU CompatilFact" w:hint="eastAsia"/>
          <w:sz w:val="20"/>
          <w:szCs w:val="20"/>
        </w:rPr>
      </w:pPr>
      <w:r>
        <w:rPr>
          <w:rFonts w:ascii="LMU CompatilFact" w:hAnsi="LMU CompatilFact"/>
          <w:b/>
          <w:sz w:val="20"/>
          <w:szCs w:val="20"/>
        </w:rPr>
        <w:t>Studie 2: analog</w:t>
      </w:r>
    </w:p>
    <w:p w14:paraId="688813D9" w14:textId="77777777" w:rsidR="00A96CFC" w:rsidRDefault="00A96CFC">
      <w:pPr>
        <w:spacing w:line="276" w:lineRule="auto"/>
        <w:rPr>
          <w:b/>
        </w:rPr>
      </w:pPr>
    </w:p>
    <w:p w14:paraId="476E5A80" w14:textId="77777777" w:rsidR="00A96CFC" w:rsidRDefault="00C53FFE">
      <w:pPr>
        <w:spacing w:line="276" w:lineRule="auto"/>
      </w:pPr>
      <w:r>
        <w:rPr>
          <w:rFonts w:ascii="LMU CompatilFact" w:hAnsi="LMU CompatilFact"/>
          <w:b/>
          <w:sz w:val="20"/>
          <w:szCs w:val="20"/>
        </w:rPr>
        <w:t>Studie 3: analog, etc</w:t>
      </w:r>
    </w:p>
    <w:sectPr w:rsidR="00A96CFC" w:rsidSect="00AB6761">
      <w:footerReference w:type="first" r:id="rId11"/>
      <w:pgSz w:w="11906" w:h="16838"/>
      <w:pgMar w:top="1417" w:right="1417" w:bottom="1445" w:left="1417" w:header="0" w:footer="355" w:gutter="0"/>
      <w:cols w:space="720"/>
      <w:formProt w:val="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840BD" w14:textId="77777777" w:rsidR="00C53FFE" w:rsidRDefault="00C53FFE">
      <w:r>
        <w:separator/>
      </w:r>
    </w:p>
  </w:endnote>
  <w:endnote w:type="continuationSeparator" w:id="0">
    <w:p w14:paraId="5AAEF394" w14:textId="77777777" w:rsidR="00C53FFE" w:rsidRDefault="00C5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OpenSymbol">
    <w:altName w:val="Arial Unicode MS"/>
    <w:charset w:val="01"/>
    <w:family w:val="auto"/>
    <w:pitch w:val="variable"/>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LMU CompatilFact">
    <w:panose1 w:val="02000500060000020003"/>
    <w:charset w:val="00"/>
    <w:family w:val="auto"/>
    <w:pitch w:val="variable"/>
    <w:sig w:usb0="8000002F"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2BDF" w14:textId="77777777" w:rsidR="00AB6761" w:rsidRDefault="00AB6761" w:rsidP="00AB6761">
    <w:pPr>
      <w:pStyle w:val="Fuzeile"/>
    </w:pPr>
    <w:r>
      <w:rPr>
        <w:rFonts w:ascii="LMU CompatilFact" w:hAnsi="LMU CompatilFact"/>
        <w:sz w:val="16"/>
        <w:szCs w:val="16"/>
      </w:rPr>
      <w:t>Version 1.0; vom Leitungskollegium Department Psychologie beschlossene Version vom 22.7.2019</w:t>
    </w:r>
  </w:p>
  <w:p w14:paraId="70B2D22A" w14:textId="13F7338F" w:rsidR="00AB6761" w:rsidRDefault="00AB6761" w:rsidP="00AB6761">
    <w:pPr>
      <w:pStyle w:val="Fuzeile"/>
    </w:pPr>
    <w:r>
      <w:rPr>
        <w:rFonts w:ascii="LMU CompatilFact" w:hAnsi="LMU CompatilFact"/>
        <w:sz w:val="16"/>
        <w:szCs w:val="16"/>
      </w:rPr>
      <w:t>* Viele Ideen wurden von der Promotionsvereinbarung des Fachbereichs Psychologie der Universität Münster übernommen.</w:t>
    </w:r>
  </w:p>
  <w:p w14:paraId="17359264" w14:textId="77777777" w:rsidR="00AB6761" w:rsidRDefault="00AB676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A42C8" w14:textId="77777777" w:rsidR="00C53FFE" w:rsidRDefault="00C53FFE">
      <w:r>
        <w:separator/>
      </w:r>
    </w:p>
  </w:footnote>
  <w:footnote w:type="continuationSeparator" w:id="0">
    <w:p w14:paraId="76A17F94" w14:textId="77777777" w:rsidR="00C53FFE" w:rsidRDefault="00C53F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5294"/>
    <w:multiLevelType w:val="multilevel"/>
    <w:tmpl w:val="7854BBC4"/>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nsid w:val="28F3324B"/>
    <w:multiLevelType w:val="multilevel"/>
    <w:tmpl w:val="41E8E53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9F05349"/>
    <w:multiLevelType w:val="multilevel"/>
    <w:tmpl w:val="AA30979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3">
    <w:nsid w:val="62675F6C"/>
    <w:multiLevelType w:val="multilevel"/>
    <w:tmpl w:val="0560A2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3674057"/>
    <w:multiLevelType w:val="multilevel"/>
    <w:tmpl w:val="01DC9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74D0BC6"/>
    <w:multiLevelType w:val="multilevel"/>
    <w:tmpl w:val="A742FCC8"/>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6CFC"/>
    <w:rsid w:val="00A96CFC"/>
    <w:rsid w:val="00AB6761"/>
    <w:rsid w:val="00C53FFE"/>
    <w:rsid w:val="00E90D84"/>
    <w:rsid w:val="00F66B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525FC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Cs w:val="24"/>
        <w:lang w:val="de-DE"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widowControl w:val="0"/>
      <w:overflowPunct w:val="0"/>
    </w:pPr>
    <w:rPr>
      <w:sz w:val="24"/>
    </w:rPr>
  </w:style>
  <w:style w:type="paragraph" w:styleId="berschrift1">
    <w:name w:val="heading 1"/>
    <w:basedOn w:val="Standard"/>
    <w:next w:val="Standard"/>
    <w:qFormat/>
    <w:pPr>
      <w:keepNext/>
      <w:keepLines/>
      <w:spacing w:before="480" w:after="120"/>
      <w:jc w:val="center"/>
      <w:outlineLvl w:val="0"/>
    </w:pPr>
    <w:rPr>
      <w:rFonts w:eastAsia="Times New Roman" w:cs="Times New Roman"/>
      <w:b/>
      <w:kern w:val="0"/>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style>
  <w:style w:type="character" w:customStyle="1" w:styleId="Internetverknpfung">
    <w:name w:val="Internetverknüpfung"/>
    <w:basedOn w:val="WW-Absatz-Standardschriftart"/>
    <w:rPr>
      <w:color w:val="0000FF"/>
      <w:u w:val="single"/>
    </w:rPr>
  </w:style>
  <w:style w:type="character" w:customStyle="1" w:styleId="Nummerierungszeichen">
    <w:name w:val="Nummerierungszeichen"/>
    <w:qFormat/>
  </w:style>
  <w:style w:type="character" w:customStyle="1" w:styleId="Funotenanker">
    <w:name w:val="Fußnotenanker"/>
    <w:rPr>
      <w:vertAlign w:val="superscript"/>
    </w:rPr>
  </w:style>
  <w:style w:type="character" w:styleId="Funotenzeichen">
    <w:name w:val="footnote reference"/>
    <w:qFormat/>
  </w:style>
  <w:style w:type="character" w:customStyle="1" w:styleId="FootnoteCharacters">
    <w:name w:val="Footnote Characters"/>
    <w:basedOn w:val="Absatz-Standardschriftart"/>
    <w:qFormat/>
    <w:rPr>
      <w:vertAlign w:val="superscript"/>
    </w:rPr>
  </w:style>
  <w:style w:type="character" w:customStyle="1" w:styleId="ListLabel46">
    <w:name w:val="ListLabel 46"/>
    <w:qFormat/>
    <w:rPr>
      <w:color w:val="1155CC"/>
      <w:u w:val="single"/>
    </w:rPr>
  </w:style>
  <w:style w:type="character" w:customStyle="1" w:styleId="ListLabel145">
    <w:name w:val="ListLabel 145"/>
    <w:qFormat/>
  </w:style>
  <w:style w:type="character" w:customStyle="1" w:styleId="ListLabel146">
    <w:name w:val="ListLabel 146"/>
    <w:qFormat/>
  </w:style>
  <w:style w:type="character" w:customStyle="1" w:styleId="ListLabel147">
    <w:name w:val="ListLabel 147"/>
    <w:qFormat/>
    <w:rPr>
      <w:rFonts w:ascii="LMU CompatilFact" w:hAnsi="LMU CompatilFact" w:cs="Symbol"/>
      <w:sz w:val="20"/>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LMU CompatilFact" w:hAnsi="LMU CompatilFact" w:cs="Symbol"/>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LMU CompatilFact" w:hAnsi="LMU CompatilFact" w:cs="Wingdings"/>
      <w:sz w:val="20"/>
    </w:rPr>
  </w:style>
  <w:style w:type="character" w:customStyle="1" w:styleId="ListLabel166">
    <w:name w:val="ListLabel 166"/>
    <w:qFormat/>
    <w:rPr>
      <w:rFonts w:cs="Wingdings 2"/>
    </w:rPr>
  </w:style>
  <w:style w:type="character" w:customStyle="1" w:styleId="ListLabel167">
    <w:name w:val="ListLabel 167"/>
    <w:qFormat/>
    <w:rPr>
      <w:rFonts w:cs="OpenSymbol"/>
    </w:rPr>
  </w:style>
  <w:style w:type="character" w:customStyle="1" w:styleId="ListLabel168">
    <w:name w:val="ListLabel 168"/>
    <w:qFormat/>
    <w:rPr>
      <w:rFonts w:cs="Wingdings"/>
    </w:rPr>
  </w:style>
  <w:style w:type="character" w:customStyle="1" w:styleId="ListLabel169">
    <w:name w:val="ListLabel 169"/>
    <w:qFormat/>
    <w:rPr>
      <w:rFonts w:cs="Wingdings 2"/>
    </w:rPr>
  </w:style>
  <w:style w:type="character" w:customStyle="1" w:styleId="ListLabel170">
    <w:name w:val="ListLabel 170"/>
    <w:qFormat/>
    <w:rPr>
      <w:rFonts w:cs="OpenSymbol"/>
    </w:rPr>
  </w:style>
  <w:style w:type="character" w:customStyle="1" w:styleId="ListLabel171">
    <w:name w:val="ListLabel 171"/>
    <w:qFormat/>
    <w:rPr>
      <w:rFonts w:cs="Wingdings"/>
    </w:rPr>
  </w:style>
  <w:style w:type="character" w:customStyle="1" w:styleId="ListLabel172">
    <w:name w:val="ListLabel 172"/>
    <w:qFormat/>
    <w:rPr>
      <w:rFonts w:cs="Wingdings 2"/>
    </w:rPr>
  </w:style>
  <w:style w:type="character" w:customStyle="1" w:styleId="ListLabel173">
    <w:name w:val="ListLabel 173"/>
    <w:qFormat/>
    <w:rPr>
      <w:rFonts w:cs="OpenSymbol"/>
    </w:rPr>
  </w:style>
  <w:style w:type="character" w:customStyle="1" w:styleId="ListLabel174">
    <w:name w:val="ListLabel 174"/>
    <w:qFormat/>
    <w:rPr>
      <w:rFonts w:ascii="LMU CompatilFact" w:hAnsi="LMU CompatilFact" w:cs="Wingdings"/>
      <w:sz w:val="20"/>
    </w:rPr>
  </w:style>
  <w:style w:type="character" w:customStyle="1" w:styleId="ListLabel175">
    <w:name w:val="ListLabel 175"/>
    <w:qFormat/>
    <w:rPr>
      <w:rFonts w:cs="Wingdings 2"/>
    </w:rPr>
  </w:style>
  <w:style w:type="character" w:customStyle="1" w:styleId="ListLabel176">
    <w:name w:val="ListLabel 176"/>
    <w:qFormat/>
    <w:rPr>
      <w:rFonts w:cs="OpenSymbol"/>
    </w:rPr>
  </w:style>
  <w:style w:type="character" w:customStyle="1" w:styleId="ListLabel177">
    <w:name w:val="ListLabel 177"/>
    <w:qFormat/>
    <w:rPr>
      <w:rFonts w:cs="Wingdings"/>
    </w:rPr>
  </w:style>
  <w:style w:type="character" w:customStyle="1" w:styleId="ListLabel178">
    <w:name w:val="ListLabel 178"/>
    <w:qFormat/>
    <w:rPr>
      <w:rFonts w:cs="Wingdings 2"/>
    </w:rPr>
  </w:style>
  <w:style w:type="character" w:customStyle="1" w:styleId="ListLabel179">
    <w:name w:val="ListLabel 179"/>
    <w:qFormat/>
    <w:rPr>
      <w:rFonts w:cs="OpenSymbol"/>
    </w:rPr>
  </w:style>
  <w:style w:type="character" w:customStyle="1" w:styleId="ListLabel180">
    <w:name w:val="ListLabel 180"/>
    <w:qFormat/>
    <w:rPr>
      <w:rFonts w:cs="Wingdings"/>
    </w:rPr>
  </w:style>
  <w:style w:type="character" w:customStyle="1" w:styleId="ListLabel181">
    <w:name w:val="ListLabel 181"/>
    <w:qFormat/>
    <w:rPr>
      <w:rFonts w:cs="Wingdings 2"/>
    </w:rPr>
  </w:style>
  <w:style w:type="character" w:customStyle="1" w:styleId="ListLabel182">
    <w:name w:val="ListLabel 182"/>
    <w:qFormat/>
    <w:rPr>
      <w:rFonts w:cs="OpenSymbol"/>
    </w:rPr>
  </w:style>
  <w:style w:type="character" w:customStyle="1" w:styleId="ListLabel183">
    <w:name w:val="ListLabel 183"/>
    <w:qFormat/>
    <w:rPr>
      <w:rFonts w:ascii="LMU CompatilFact" w:hAnsi="LMU CompatilFact" w:cs="Wingdings"/>
      <w:sz w:val="20"/>
    </w:rPr>
  </w:style>
  <w:style w:type="character" w:customStyle="1" w:styleId="ListLabel184">
    <w:name w:val="ListLabel 184"/>
    <w:qFormat/>
    <w:rPr>
      <w:rFonts w:cs="Wingdings 2"/>
    </w:rPr>
  </w:style>
  <w:style w:type="character" w:customStyle="1" w:styleId="ListLabel185">
    <w:name w:val="ListLabel 185"/>
    <w:qFormat/>
    <w:rPr>
      <w:rFonts w:cs="OpenSymbol"/>
    </w:rPr>
  </w:style>
  <w:style w:type="character" w:customStyle="1" w:styleId="ListLabel186">
    <w:name w:val="ListLabel 186"/>
    <w:qFormat/>
    <w:rPr>
      <w:rFonts w:cs="Wingdings"/>
    </w:rPr>
  </w:style>
  <w:style w:type="character" w:customStyle="1" w:styleId="ListLabel187">
    <w:name w:val="ListLabel 187"/>
    <w:qFormat/>
    <w:rPr>
      <w:rFonts w:cs="Wingdings 2"/>
    </w:rPr>
  </w:style>
  <w:style w:type="character" w:customStyle="1" w:styleId="ListLabel188">
    <w:name w:val="ListLabel 188"/>
    <w:qFormat/>
    <w:rPr>
      <w:rFonts w:cs="OpenSymbol"/>
    </w:rPr>
  </w:style>
  <w:style w:type="character" w:customStyle="1" w:styleId="ListLabel189">
    <w:name w:val="ListLabel 189"/>
    <w:qFormat/>
    <w:rPr>
      <w:rFonts w:cs="Wingdings"/>
    </w:rPr>
  </w:style>
  <w:style w:type="character" w:customStyle="1" w:styleId="ListLabel190">
    <w:name w:val="ListLabel 190"/>
    <w:qFormat/>
    <w:rPr>
      <w:rFonts w:cs="Wingdings 2"/>
    </w:rPr>
  </w:style>
  <w:style w:type="character" w:customStyle="1" w:styleId="ListLabel191">
    <w:name w:val="ListLabel 191"/>
    <w:qFormat/>
    <w:rPr>
      <w:rFonts w:cs="OpenSymbol"/>
    </w:rPr>
  </w:style>
  <w:style w:type="character" w:customStyle="1" w:styleId="ListLabel192">
    <w:name w:val="ListLabel 192"/>
    <w:qFormat/>
    <w:rPr>
      <w:rFonts w:ascii="LMU CompatilFact" w:hAnsi="LMU CompatilFact"/>
      <w:sz w:val="20"/>
      <w:szCs w:val="20"/>
    </w:rPr>
  </w:style>
  <w:style w:type="character" w:customStyle="1" w:styleId="ListLabel193">
    <w:name w:val="ListLabel 193"/>
    <w:qFormat/>
    <w:rPr>
      <w:rFonts w:ascii="LMU CompatilFact" w:hAnsi="LMU CompatilFact"/>
      <w:sz w:val="20"/>
      <w:szCs w:val="20"/>
    </w:rPr>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rFonts w:ascii="Calibri" w:hAnsi="Calibri"/>
    </w:rPr>
  </w:style>
  <w:style w:type="paragraph" w:customStyle="1" w:styleId="Rahmeninhalt">
    <w:name w:val="Rahmeninhalt"/>
    <w:basedOn w:val="Textkrper"/>
    <w:qFormat/>
  </w:style>
  <w:style w:type="paragraph" w:customStyle="1" w:styleId="Absenderzeile">
    <w:name w:val="Absenderzeile"/>
    <w:basedOn w:val="Standard"/>
    <w:qFormat/>
    <w:rPr>
      <w:spacing w:val="6"/>
      <w:sz w:val="12"/>
      <w:szCs w:val="12"/>
    </w:rPr>
  </w:style>
  <w:style w:type="paragraph" w:customStyle="1" w:styleId="absendertext">
    <w:name w:val="absender text"/>
    <w:basedOn w:val="Standard"/>
    <w:qFormat/>
    <w:pPr>
      <w:tabs>
        <w:tab w:val="left" w:pos="397"/>
      </w:tabs>
      <w:spacing w:line="180" w:lineRule="exact"/>
    </w:pPr>
    <w:rPr>
      <w:spacing w:val="8"/>
      <w:sz w:val="14"/>
      <w:szCs w:val="14"/>
    </w:r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pPr>
      <w:suppressLineNumbers/>
      <w:tabs>
        <w:tab w:val="center" w:pos="4819"/>
        <w:tab w:val="right" w:pos="9638"/>
      </w:tabs>
    </w:pPr>
  </w:style>
  <w:style w:type="paragraph" w:customStyle="1" w:styleId="Tabelleninhalt">
    <w:name w:val="Tabelleninhalt"/>
    <w:basedOn w:val="Standard"/>
    <w:qFormat/>
    <w:pPr>
      <w:suppressLineNumbers/>
    </w:pPr>
  </w:style>
  <w:style w:type="paragraph" w:styleId="Funotentext">
    <w:name w:val="footnote text"/>
    <w:basedOn w:val="Standard"/>
  </w:style>
  <w:style w:type="paragraph" w:styleId="Listenabsatz">
    <w:name w:val="List Paragraph"/>
    <w:basedOn w:val="Standard"/>
    <w:qFormat/>
    <w:pPr>
      <w:ind w:left="720"/>
      <w:contextualSpacing/>
    </w:pPr>
    <w:rPr>
      <w:rFonts w:cs="Mangal"/>
      <w:szCs w:val="21"/>
    </w:rPr>
  </w:style>
  <w:style w:type="paragraph" w:styleId="Sprechblasentext">
    <w:name w:val="Balloon Text"/>
    <w:basedOn w:val="Standard"/>
    <w:link w:val="SprechblasentextZchn"/>
    <w:uiPriority w:val="99"/>
    <w:semiHidden/>
    <w:unhideWhenUsed/>
    <w:rsid w:val="00E90D84"/>
    <w:rPr>
      <w:rFonts w:cs="Mangal"/>
      <w:sz w:val="18"/>
      <w:szCs w:val="16"/>
    </w:rPr>
  </w:style>
  <w:style w:type="character" w:customStyle="1" w:styleId="SprechblasentextZchn">
    <w:name w:val="Sprechblasentext Zchn"/>
    <w:basedOn w:val="Absatz-Standardschriftart"/>
    <w:link w:val="Sprechblasentext"/>
    <w:uiPriority w:val="99"/>
    <w:semiHidden/>
    <w:rsid w:val="00E90D84"/>
    <w:rPr>
      <w:rFonts w:cs="Mangal"/>
      <w:sz w:val="18"/>
      <w:szCs w:val="16"/>
    </w:rPr>
  </w:style>
  <w:style w:type="character" w:customStyle="1" w:styleId="FuzeileZchn">
    <w:name w:val="Fußzeile Zchn"/>
    <w:basedOn w:val="Absatz-Standardschriftart"/>
    <w:link w:val="Fuzeile"/>
    <w:rsid w:val="00AB67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uni-muenchen.de/einrichtungen/orga_lmu/beauftragte/selbstkontrolle/Wiss-Fehlverhalten-r00.pdf" TargetMode="External"/><Relationship Id="rId9" Type="http://schemas.openxmlformats.org/officeDocument/2006/relationships/hyperlink" Target="https://www.dgps.de/index.php?id=85" TargetMode="External"/><Relationship Id="rId10" Type="http://schemas.openxmlformats.org/officeDocument/2006/relationships/hyperlink" Target="https://econtent.hogrefe.com/doi/pdf/10.1026/0033-3042/a00034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8260</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OSZ Tagesordnung</vt:lpstr>
    </vt:vector>
  </TitlesOfParts>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OSZ Tagesordnung</dc:title>
  <dc:subject/>
  <dc:creator>Felix Schönbrodt</dc:creator>
  <dc:description/>
  <cp:lastModifiedBy>Felix Schönbrodt</cp:lastModifiedBy>
  <cp:revision>10</cp:revision>
  <dcterms:created xsi:type="dcterms:W3CDTF">2019-07-22T14:50:00Z</dcterms:created>
  <dcterms:modified xsi:type="dcterms:W3CDTF">2019-07-26T05:37:00Z</dcterms:modified>
  <dc:language>de-DE</dc:language>
</cp:coreProperties>
</file>