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045DAB" w14:textId="26B23742" w:rsidR="00557226" w:rsidRDefault="00557226">
      <w:pPr>
        <w:spacing w:after="0" w:line="100" w:lineRule="atLeast"/>
        <w:jc w:val="both"/>
        <w:rPr>
          <w:b/>
        </w:rPr>
      </w:pPr>
      <w:r>
        <w:rPr>
          <w:b/>
        </w:rPr>
        <w:t>Veröffentlichungen</w:t>
      </w:r>
      <w:r w:rsidR="00227445">
        <w:rPr>
          <w:b/>
        </w:rPr>
        <w:t xml:space="preserve"> (Stand: </w:t>
      </w:r>
      <w:r w:rsidR="00922CD2">
        <w:rPr>
          <w:b/>
        </w:rPr>
        <w:t>Oktober</w:t>
      </w:r>
      <w:r w:rsidR="00227445">
        <w:rPr>
          <w:b/>
        </w:rPr>
        <w:t xml:space="preserve"> 202</w:t>
      </w:r>
      <w:r w:rsidR="008B6DEC">
        <w:rPr>
          <w:b/>
        </w:rPr>
        <w:t>6</w:t>
      </w:r>
      <w:r w:rsidR="00227445">
        <w:rPr>
          <w:b/>
        </w:rPr>
        <w:t>)</w:t>
      </w:r>
    </w:p>
    <w:p w14:paraId="688A41D6" w14:textId="77777777" w:rsidR="00557226" w:rsidRPr="000724F4" w:rsidRDefault="00557226">
      <w:pPr>
        <w:spacing w:after="0" w:line="100" w:lineRule="atLeast"/>
        <w:jc w:val="both"/>
        <w:rPr>
          <w:bCs/>
        </w:rPr>
      </w:pPr>
    </w:p>
    <w:p w14:paraId="1B0C8AFB" w14:textId="77777777" w:rsidR="00557226" w:rsidRDefault="00557226">
      <w:pPr>
        <w:pStyle w:val="Listenabsatz1"/>
        <w:numPr>
          <w:ilvl w:val="0"/>
          <w:numId w:val="1"/>
        </w:numPr>
        <w:spacing w:after="0" w:line="100" w:lineRule="atLeast"/>
        <w:jc w:val="both"/>
      </w:pPr>
      <w:proofErr w:type="gramStart"/>
      <w:r>
        <w:rPr>
          <w:u w:val="single"/>
        </w:rPr>
        <w:t>Monographien</w:t>
      </w:r>
      <w:proofErr w:type="gramEnd"/>
    </w:p>
    <w:p w14:paraId="4B3C89A9" w14:textId="77777777" w:rsidR="00557226" w:rsidRDefault="00557226">
      <w:pPr>
        <w:spacing w:after="0" w:line="100" w:lineRule="atLeast"/>
        <w:jc w:val="both"/>
      </w:pPr>
    </w:p>
    <w:p w14:paraId="6C7A075C" w14:textId="77777777" w:rsidR="00557226" w:rsidRDefault="00557226">
      <w:pPr>
        <w:pStyle w:val="Listenabsatz1"/>
        <w:spacing w:after="0" w:line="100" w:lineRule="atLeast"/>
        <w:jc w:val="both"/>
        <w:rPr>
          <w:sz w:val="18"/>
          <w:szCs w:val="18"/>
          <w:u w:val="single"/>
        </w:rPr>
      </w:pPr>
      <w:r>
        <w:t>Fülle des Lauts. Aufführung und Musik in der deutschsprachigen Lyrik seit 1945: Das Werk Ernst Jandls in seinen Kontexten. Stuttgart 2018.</w:t>
      </w:r>
    </w:p>
    <w:p w14:paraId="20795500" w14:textId="77777777" w:rsidR="00557226" w:rsidRDefault="00557226">
      <w:pPr>
        <w:pStyle w:val="Listenabsatz1"/>
        <w:spacing w:after="0" w:line="100" w:lineRule="atLeast"/>
        <w:ind w:left="990"/>
        <w:jc w:val="both"/>
      </w:pPr>
      <w:r>
        <w:rPr>
          <w:sz w:val="18"/>
          <w:szCs w:val="18"/>
          <w:u w:val="single"/>
        </w:rPr>
        <w:t>Rezensionen</w:t>
      </w:r>
      <w:r>
        <w:rPr>
          <w:b/>
          <w:bCs/>
          <w:sz w:val="18"/>
          <w:szCs w:val="18"/>
          <w:u w:val="single"/>
        </w:rPr>
        <w:t>:</w:t>
      </w:r>
      <w:r>
        <w:rPr>
          <w:sz w:val="18"/>
          <w:szCs w:val="18"/>
        </w:rPr>
        <w:t xml:space="preserve"> Felix Wörner, In: Die Tonkunst 2 (2020), S. 198f. Armin Schäfer, In: </w:t>
      </w:r>
      <w:proofErr w:type="gramStart"/>
      <w:r>
        <w:rPr>
          <w:sz w:val="18"/>
          <w:szCs w:val="18"/>
        </w:rPr>
        <w:t>Germanistik</w:t>
      </w:r>
      <w:proofErr w:type="gramEnd"/>
      <w:r>
        <w:rPr>
          <w:sz w:val="18"/>
          <w:szCs w:val="18"/>
        </w:rPr>
        <w:t xml:space="preserve"> Bd. 60 (2019) Heft 3–4, S. 1065.</w:t>
      </w:r>
    </w:p>
    <w:p w14:paraId="69BEAF26" w14:textId="77777777" w:rsidR="00557226" w:rsidRDefault="00557226">
      <w:pPr>
        <w:pStyle w:val="Listenabsatz1"/>
        <w:spacing w:after="0" w:line="100" w:lineRule="atLeast"/>
        <w:ind w:left="0"/>
        <w:jc w:val="both"/>
      </w:pPr>
    </w:p>
    <w:p w14:paraId="53522FF4" w14:textId="77777777" w:rsidR="00557226" w:rsidRDefault="00557226">
      <w:pPr>
        <w:spacing w:after="0" w:line="100" w:lineRule="atLeast"/>
        <w:ind w:left="720"/>
        <w:jc w:val="both"/>
        <w:rPr>
          <w:sz w:val="18"/>
          <w:szCs w:val="18"/>
          <w:u w:val="single"/>
        </w:rPr>
      </w:pPr>
      <w:r>
        <w:t xml:space="preserve">Ungastliche Gaben. Die </w:t>
      </w:r>
      <w:r>
        <w:rPr>
          <w:i/>
        </w:rPr>
        <w:t>Xenien</w:t>
      </w:r>
      <w:r>
        <w:t xml:space="preserve"> Goethes und Schillers und ihre literarische Rezeption von 1796 bis in die Gegenwart. Tübingen 2005 (= Untersuchungen zur deutschen </w:t>
      </w:r>
      <w:proofErr w:type="gramStart"/>
      <w:r>
        <w:t>Literaturgeschichte</w:t>
      </w:r>
      <w:proofErr w:type="gramEnd"/>
      <w:r>
        <w:t xml:space="preserve"> Bd. 123).</w:t>
      </w:r>
    </w:p>
    <w:p w14:paraId="130673BE" w14:textId="77777777" w:rsidR="00557226" w:rsidRDefault="00557226">
      <w:pPr>
        <w:spacing w:after="0" w:line="100" w:lineRule="atLeast"/>
        <w:ind w:left="1068"/>
        <w:jc w:val="both"/>
        <w:rPr>
          <w:lang w:val="en-US"/>
        </w:rPr>
      </w:pPr>
      <w:r>
        <w:rPr>
          <w:sz w:val="18"/>
          <w:szCs w:val="18"/>
          <w:u w:val="single"/>
        </w:rPr>
        <w:t>Rezensionen</w:t>
      </w:r>
      <w:r>
        <w:rPr>
          <w:sz w:val="18"/>
          <w:szCs w:val="18"/>
        </w:rPr>
        <w:t xml:space="preserve">: Ulrike Landfester, In: </w:t>
      </w:r>
      <w:proofErr w:type="spellStart"/>
      <w:r>
        <w:rPr>
          <w:sz w:val="18"/>
          <w:szCs w:val="18"/>
        </w:rPr>
        <w:t>IASLonline</w:t>
      </w:r>
      <w:proofErr w:type="spellEnd"/>
      <w:r>
        <w:rPr>
          <w:sz w:val="18"/>
          <w:szCs w:val="18"/>
        </w:rPr>
        <w:t xml:space="preserve"> [10.03.2007]. </w:t>
      </w:r>
      <w:r>
        <w:rPr>
          <w:sz w:val="18"/>
          <w:szCs w:val="18"/>
          <w:lang w:val="en-US"/>
        </w:rPr>
        <w:t xml:space="preserve">Meredith Lee, In: Modern Language Review 102 (2007), S. 556. </w:t>
      </w:r>
      <w:r>
        <w:rPr>
          <w:sz w:val="18"/>
          <w:szCs w:val="18"/>
        </w:rPr>
        <w:t xml:space="preserve">Thomas Althaus, In: Arbitrium 24/3 (2007), S. 370–375. Mathias Mayer, In: </w:t>
      </w:r>
      <w:proofErr w:type="gramStart"/>
      <w:r>
        <w:rPr>
          <w:sz w:val="18"/>
          <w:szCs w:val="18"/>
        </w:rPr>
        <w:t>Germanistik</w:t>
      </w:r>
      <w:proofErr w:type="gramEnd"/>
      <w:r>
        <w:rPr>
          <w:sz w:val="18"/>
          <w:szCs w:val="18"/>
        </w:rPr>
        <w:t xml:space="preserve"> Bd. 47 (2006) Heft 3–4, S. 795f. </w:t>
      </w:r>
      <w:r>
        <w:rPr>
          <w:sz w:val="18"/>
          <w:szCs w:val="18"/>
          <w:lang w:val="en-US"/>
        </w:rPr>
        <w:t xml:space="preserve">Claudius Sittig, In: </w:t>
      </w:r>
      <w:proofErr w:type="gramStart"/>
      <w:r>
        <w:rPr>
          <w:sz w:val="18"/>
          <w:szCs w:val="18"/>
          <w:lang w:val="en-US"/>
        </w:rPr>
        <w:t>Goethe-</w:t>
      </w:r>
      <w:proofErr w:type="spellStart"/>
      <w:r>
        <w:rPr>
          <w:sz w:val="18"/>
          <w:szCs w:val="18"/>
          <w:lang w:val="en-US"/>
        </w:rPr>
        <w:t>Jahrbuch</w:t>
      </w:r>
      <w:proofErr w:type="spellEnd"/>
      <w:proofErr w:type="gramEnd"/>
      <w:r>
        <w:rPr>
          <w:sz w:val="18"/>
          <w:szCs w:val="18"/>
          <w:lang w:val="en-US"/>
        </w:rPr>
        <w:t xml:space="preserve"> Bd. 123 (2006), S. 260–262.</w:t>
      </w:r>
    </w:p>
    <w:p w14:paraId="7992FA2A" w14:textId="77777777" w:rsidR="00557226" w:rsidRDefault="00557226">
      <w:pPr>
        <w:spacing w:after="0" w:line="100" w:lineRule="atLeast"/>
        <w:jc w:val="both"/>
        <w:rPr>
          <w:lang w:val="en-US"/>
        </w:rPr>
      </w:pPr>
    </w:p>
    <w:p w14:paraId="16941BAA" w14:textId="77777777" w:rsidR="00557226" w:rsidRDefault="00557226">
      <w:pPr>
        <w:pStyle w:val="Listenabsatz1"/>
        <w:numPr>
          <w:ilvl w:val="0"/>
          <w:numId w:val="1"/>
        </w:numPr>
        <w:spacing w:after="0" w:line="100" w:lineRule="atLeast"/>
        <w:jc w:val="both"/>
      </w:pPr>
      <w:r>
        <w:rPr>
          <w:u w:val="single"/>
        </w:rPr>
        <w:t>Herausgeberschaften</w:t>
      </w:r>
    </w:p>
    <w:p w14:paraId="4AF60CB8" w14:textId="77777777" w:rsidR="00557226" w:rsidRDefault="00557226" w:rsidP="00922CD2">
      <w:pPr>
        <w:spacing w:after="0" w:line="240" w:lineRule="auto"/>
        <w:jc w:val="both"/>
      </w:pPr>
    </w:p>
    <w:p w14:paraId="5C52BF04" w14:textId="441EDC3E" w:rsidR="00557226" w:rsidRDefault="00557226" w:rsidP="00922CD2">
      <w:pPr>
        <w:spacing w:before="100" w:after="0" w:line="240" w:lineRule="auto"/>
        <w:ind w:left="720"/>
        <w:jc w:val="both"/>
        <w:rPr>
          <w:rFonts w:eastAsia="Times New Roman" w:cs="Calibri"/>
        </w:rPr>
      </w:pPr>
      <w:r>
        <w:rPr>
          <w:rFonts w:eastAsia="Times New Roman" w:cs="Calibri"/>
        </w:rPr>
        <w:t xml:space="preserve">Johann Wolfgang Goethe: Briefe. Historisch-kritische Ausgabe. In Verbindung mit der Sächsischen Akademie der Wissenschaften zu Leipzig und der Mainzer Akademie der Wissenschaften und der Literatur im Auftrag der Klassik Stiftung Weimar Goethe- und Schiller-Archiv </w:t>
      </w:r>
      <w:proofErr w:type="spellStart"/>
      <w:r>
        <w:rPr>
          <w:rFonts w:eastAsia="Times New Roman" w:cs="Calibri"/>
        </w:rPr>
        <w:t>hg</w:t>
      </w:r>
      <w:proofErr w:type="spellEnd"/>
      <w:r>
        <w:rPr>
          <w:rFonts w:eastAsia="Times New Roman" w:cs="Calibri"/>
        </w:rPr>
        <w:t>. von Frieder von Ammon, Jutta Eckle, Georg Kurscheidt und Elke Richter, begründet von Georg Kurscheidt, Norbert Oellers und Elke Richter.</w:t>
      </w:r>
      <w:r w:rsidR="009A324F">
        <w:rPr>
          <w:rFonts w:eastAsia="Times New Roman" w:cs="Calibri"/>
        </w:rPr>
        <w:t xml:space="preserve"> (Seit 2020)</w:t>
      </w:r>
    </w:p>
    <w:p w14:paraId="6D76E3ED" w14:textId="77777777" w:rsidR="00557226" w:rsidRDefault="00557226" w:rsidP="00922CD2">
      <w:pPr>
        <w:spacing w:before="100" w:after="0" w:line="240" w:lineRule="auto"/>
        <w:jc w:val="both"/>
        <w:rPr>
          <w:rFonts w:eastAsia="Times New Roman" w:cs="Calibri"/>
        </w:rPr>
      </w:pPr>
    </w:p>
    <w:p w14:paraId="0512F562" w14:textId="109F6BE4" w:rsidR="00557226" w:rsidRDefault="00557226" w:rsidP="00922CD2">
      <w:pPr>
        <w:spacing w:before="100" w:after="0" w:line="240" w:lineRule="auto"/>
        <w:ind w:left="720"/>
        <w:jc w:val="both"/>
        <w:rPr>
          <w:rFonts w:eastAsia="Times New Roman" w:cs="Calibri"/>
        </w:rPr>
      </w:pPr>
      <w:r>
        <w:rPr>
          <w:rFonts w:eastAsia="Times New Roman" w:cs="Calibri"/>
        </w:rPr>
        <w:t xml:space="preserve">Goethe-Jahrbuch. Im Auftrag des Vorstands der Goethe-Gesellschaft </w:t>
      </w:r>
      <w:proofErr w:type="spellStart"/>
      <w:r>
        <w:rPr>
          <w:rFonts w:eastAsia="Times New Roman" w:cs="Calibri"/>
        </w:rPr>
        <w:t>hg</w:t>
      </w:r>
      <w:proofErr w:type="spellEnd"/>
      <w:r>
        <w:rPr>
          <w:rFonts w:eastAsia="Times New Roman" w:cs="Calibri"/>
        </w:rPr>
        <w:t xml:space="preserve">. von Frieder von Ammon, Jochen Golz und </w:t>
      </w:r>
      <w:r w:rsidR="00564121">
        <w:rPr>
          <w:rFonts w:eastAsia="Times New Roman" w:cs="Calibri"/>
        </w:rPr>
        <w:t>Stefan Matuschek</w:t>
      </w:r>
      <w:r>
        <w:rPr>
          <w:rFonts w:eastAsia="Times New Roman" w:cs="Calibri"/>
        </w:rPr>
        <w:t>.</w:t>
      </w:r>
      <w:r w:rsidR="009A324F">
        <w:rPr>
          <w:rFonts w:eastAsia="Times New Roman" w:cs="Calibri"/>
        </w:rPr>
        <w:t xml:space="preserve"> (Seit 2016)</w:t>
      </w:r>
    </w:p>
    <w:p w14:paraId="435C74DD" w14:textId="77777777" w:rsidR="00557226" w:rsidRDefault="00557226" w:rsidP="00922CD2">
      <w:pPr>
        <w:spacing w:before="100" w:after="0" w:line="240" w:lineRule="auto"/>
        <w:jc w:val="both"/>
        <w:rPr>
          <w:rFonts w:eastAsia="Times New Roman" w:cs="Calibri"/>
        </w:rPr>
      </w:pPr>
    </w:p>
    <w:p w14:paraId="4CFC07F8" w14:textId="4F5A60A9" w:rsidR="00557226" w:rsidRDefault="00557226" w:rsidP="00922CD2">
      <w:pPr>
        <w:spacing w:before="100" w:after="0" w:line="240" w:lineRule="auto"/>
        <w:ind w:left="720"/>
        <w:jc w:val="both"/>
        <w:rPr>
          <w:rFonts w:eastAsia="Times New Roman" w:cs="Calibri"/>
        </w:rPr>
      </w:pPr>
      <w:r>
        <w:rPr>
          <w:rFonts w:eastAsia="Times New Roman" w:cs="Calibri"/>
        </w:rPr>
        <w:t xml:space="preserve">Arbitrium. Rezensionen zur germanistischen Literaturwissenschaft. </w:t>
      </w:r>
      <w:proofErr w:type="spellStart"/>
      <w:r>
        <w:rPr>
          <w:rFonts w:eastAsia="Times New Roman" w:cs="Calibri"/>
        </w:rPr>
        <w:t>Hg</w:t>
      </w:r>
      <w:proofErr w:type="spellEnd"/>
      <w:r>
        <w:rPr>
          <w:rFonts w:eastAsia="Times New Roman" w:cs="Calibri"/>
        </w:rPr>
        <w:t>. von Frieder von Ammon, Beate Kellner, Peter Strohschneider, Friedrich Vollhardt und Michael Waltenberger.</w:t>
      </w:r>
      <w:r w:rsidR="009A324F">
        <w:rPr>
          <w:rFonts w:eastAsia="Times New Roman" w:cs="Calibri"/>
        </w:rPr>
        <w:t xml:space="preserve"> (Seit 2015)</w:t>
      </w:r>
    </w:p>
    <w:p w14:paraId="7BCA8C15" w14:textId="77777777" w:rsidR="00557226" w:rsidRDefault="00557226" w:rsidP="00922CD2">
      <w:pPr>
        <w:spacing w:before="100" w:after="0" w:line="240" w:lineRule="auto"/>
        <w:jc w:val="both"/>
        <w:rPr>
          <w:rFonts w:eastAsia="Times New Roman" w:cs="Calibri"/>
        </w:rPr>
      </w:pPr>
    </w:p>
    <w:p w14:paraId="246CFD6A" w14:textId="567F3C47" w:rsidR="00557226" w:rsidRDefault="00557226" w:rsidP="00922CD2">
      <w:pPr>
        <w:spacing w:before="100" w:after="0" w:line="240" w:lineRule="auto"/>
        <w:ind w:left="720"/>
        <w:jc w:val="both"/>
        <w:rPr>
          <w:rFonts w:eastAsia="Times New Roman" w:cs="Calibri"/>
        </w:rPr>
      </w:pPr>
      <w:r>
        <w:rPr>
          <w:rFonts w:eastAsia="Times New Roman" w:cs="Calibri"/>
        </w:rPr>
        <w:t xml:space="preserve">Mikrokosmos. Beiträge zur germanistischen und allgemeinen Literaturwissenschaft. </w:t>
      </w:r>
      <w:proofErr w:type="spellStart"/>
      <w:r>
        <w:rPr>
          <w:rFonts w:eastAsia="Times New Roman" w:cs="Calibri"/>
        </w:rPr>
        <w:t>Hg</w:t>
      </w:r>
      <w:proofErr w:type="spellEnd"/>
      <w:r>
        <w:rPr>
          <w:rFonts w:eastAsia="Times New Roman" w:cs="Calibri"/>
        </w:rPr>
        <w:t>. von Frieder von Ammon und Michael Waltenberger.</w:t>
      </w:r>
      <w:r w:rsidR="009A324F">
        <w:rPr>
          <w:rFonts w:eastAsia="Times New Roman" w:cs="Calibri"/>
        </w:rPr>
        <w:t xml:space="preserve"> (Seit 2015)</w:t>
      </w:r>
    </w:p>
    <w:p w14:paraId="044281AF" w14:textId="77777777" w:rsidR="00557226" w:rsidRDefault="00557226" w:rsidP="00922CD2">
      <w:pPr>
        <w:spacing w:after="0" w:line="240" w:lineRule="auto"/>
        <w:jc w:val="both"/>
        <w:rPr>
          <w:rFonts w:eastAsia="Times New Roman" w:cs="Calibri"/>
        </w:rPr>
      </w:pPr>
    </w:p>
    <w:p w14:paraId="0675D691" w14:textId="1BFBB56D" w:rsidR="00557226" w:rsidRDefault="00557226" w:rsidP="00922CD2">
      <w:pPr>
        <w:spacing w:before="100" w:after="0" w:line="240" w:lineRule="auto"/>
        <w:ind w:left="720"/>
        <w:jc w:val="both"/>
        <w:rPr>
          <w:rFonts w:eastAsia="Times New Roman" w:cs="Calibri"/>
        </w:rPr>
      </w:pPr>
      <w:r>
        <w:rPr>
          <w:rFonts w:eastAsia="Times New Roman" w:cs="Calibri"/>
        </w:rPr>
        <w:t xml:space="preserve">Lyrikforschung. Neue Arbeiten zur Theorie und Geschichte der Lyrik. </w:t>
      </w:r>
      <w:proofErr w:type="spellStart"/>
      <w:r>
        <w:rPr>
          <w:rFonts w:eastAsia="Times New Roman" w:cs="Calibri"/>
        </w:rPr>
        <w:t>Hg</w:t>
      </w:r>
      <w:proofErr w:type="spellEnd"/>
      <w:r>
        <w:rPr>
          <w:rFonts w:eastAsia="Times New Roman" w:cs="Calibri"/>
        </w:rPr>
        <w:t xml:space="preserve">. von Dieter Lamping, Frieder von Ammon, Ricarda Bauschke-Hartung, Anna Fattori und </w:t>
      </w:r>
      <w:proofErr w:type="spellStart"/>
      <w:r>
        <w:rPr>
          <w:rFonts w:eastAsia="Times New Roman" w:cs="Calibri"/>
        </w:rPr>
        <w:t>Henrieke</w:t>
      </w:r>
      <w:proofErr w:type="spellEnd"/>
      <w:r>
        <w:rPr>
          <w:rFonts w:eastAsia="Times New Roman" w:cs="Calibri"/>
        </w:rPr>
        <w:t xml:space="preserve"> Stahl.</w:t>
      </w:r>
      <w:r w:rsidR="009A324F">
        <w:rPr>
          <w:rFonts w:eastAsia="Times New Roman" w:cs="Calibri"/>
        </w:rPr>
        <w:t xml:space="preserve"> (Seit 2021)</w:t>
      </w:r>
    </w:p>
    <w:p w14:paraId="71B530CB" w14:textId="77777777" w:rsidR="00557226" w:rsidRDefault="00557226" w:rsidP="00922CD2">
      <w:pPr>
        <w:spacing w:after="0" w:line="240" w:lineRule="auto"/>
        <w:jc w:val="both"/>
        <w:rPr>
          <w:rFonts w:eastAsia="Times New Roman" w:cs="Calibri"/>
        </w:rPr>
      </w:pPr>
    </w:p>
    <w:p w14:paraId="4F1DDDD2" w14:textId="25D93E00" w:rsidR="00557226" w:rsidRDefault="00557226" w:rsidP="00922CD2">
      <w:pPr>
        <w:spacing w:before="100" w:after="0" w:line="240" w:lineRule="auto"/>
        <w:ind w:left="720"/>
        <w:jc w:val="both"/>
        <w:rPr>
          <w:rFonts w:eastAsia="Times New Roman" w:cs="Calibri"/>
        </w:rPr>
      </w:pPr>
      <w:r>
        <w:rPr>
          <w:rFonts w:eastAsia="Times New Roman" w:cs="Calibri"/>
        </w:rPr>
        <w:t xml:space="preserve">Musik und Literatur. </w:t>
      </w:r>
      <w:proofErr w:type="spellStart"/>
      <w:r>
        <w:rPr>
          <w:rFonts w:eastAsia="Times New Roman" w:cs="Calibri"/>
        </w:rPr>
        <w:t>Hg</w:t>
      </w:r>
      <w:proofErr w:type="spellEnd"/>
      <w:r>
        <w:rPr>
          <w:rFonts w:eastAsia="Times New Roman" w:cs="Calibri"/>
        </w:rPr>
        <w:t>. von Frieder von Ammon, Hans-Joachim Hinrichsen und Ivana Rentsch.</w:t>
      </w:r>
      <w:r w:rsidR="009A324F">
        <w:rPr>
          <w:rFonts w:eastAsia="Times New Roman" w:cs="Calibri"/>
        </w:rPr>
        <w:t xml:space="preserve"> (Seit 2023)</w:t>
      </w:r>
    </w:p>
    <w:p w14:paraId="42425F3F" w14:textId="77777777" w:rsidR="00DC27D5" w:rsidRDefault="00DC27D5" w:rsidP="00922CD2">
      <w:pPr>
        <w:spacing w:before="100" w:after="0" w:line="240" w:lineRule="auto"/>
        <w:jc w:val="both"/>
        <w:rPr>
          <w:rFonts w:eastAsia="Times New Roman" w:cs="Calibri"/>
        </w:rPr>
      </w:pPr>
    </w:p>
    <w:p w14:paraId="26274525" w14:textId="2DC28DB3" w:rsidR="00DC27D5" w:rsidRPr="00555FD7" w:rsidRDefault="00DC27D5" w:rsidP="00922CD2">
      <w:pPr>
        <w:spacing w:before="100" w:after="0" w:line="240" w:lineRule="auto"/>
        <w:ind w:left="720"/>
        <w:jc w:val="both"/>
        <w:rPr>
          <w:rFonts w:eastAsia="Times New Roman" w:cs="Calibri"/>
        </w:rPr>
      </w:pPr>
      <w:proofErr w:type="spellStart"/>
      <w:r w:rsidRPr="00DC27D5">
        <w:rPr>
          <w:rFonts w:eastAsia="Times New Roman" w:cs="Calibri"/>
        </w:rPr>
        <w:t>Wagnerspectrum</w:t>
      </w:r>
      <w:proofErr w:type="spellEnd"/>
      <w:r w:rsidRPr="00DC27D5">
        <w:rPr>
          <w:rFonts w:eastAsia="Times New Roman" w:cs="Calibri"/>
        </w:rPr>
        <w:t xml:space="preserve">. </w:t>
      </w:r>
      <w:proofErr w:type="spellStart"/>
      <w:r w:rsidRPr="00DC27D5">
        <w:rPr>
          <w:rFonts w:eastAsia="Times New Roman" w:cs="Calibri"/>
        </w:rPr>
        <w:t>Hg</w:t>
      </w:r>
      <w:proofErr w:type="spellEnd"/>
      <w:r w:rsidRPr="00DC27D5">
        <w:rPr>
          <w:rFonts w:eastAsia="Times New Roman" w:cs="Calibri"/>
        </w:rPr>
        <w:t>. von Richard Erkens, Frieder von Ammon, Sven Friedrich, Hans-Joachim Hinrichsen, Ivana Rentsch, Arne Stollberg und Nicholas Vazsonyi.</w:t>
      </w:r>
      <w:r w:rsidR="009A324F">
        <w:rPr>
          <w:rFonts w:eastAsia="Times New Roman" w:cs="Calibri"/>
        </w:rPr>
        <w:t xml:space="preserve"> </w:t>
      </w:r>
      <w:r w:rsidR="009A324F" w:rsidRPr="00555FD7">
        <w:rPr>
          <w:rFonts w:eastAsia="Times New Roman" w:cs="Calibri"/>
        </w:rPr>
        <w:t>(Seit 2025)</w:t>
      </w:r>
    </w:p>
    <w:p w14:paraId="47D3A7B7" w14:textId="77777777" w:rsidR="00557226" w:rsidRPr="00555FD7" w:rsidRDefault="00557226" w:rsidP="00922CD2">
      <w:pPr>
        <w:spacing w:before="100" w:after="0" w:line="240" w:lineRule="auto"/>
        <w:jc w:val="both"/>
        <w:rPr>
          <w:rFonts w:eastAsia="Times New Roman" w:cs="Calibri"/>
        </w:rPr>
      </w:pPr>
    </w:p>
    <w:p w14:paraId="20C8AD50" w14:textId="77777777" w:rsidR="002F0ADB" w:rsidRPr="00555FD7" w:rsidRDefault="002F0ADB" w:rsidP="00922CD2">
      <w:pPr>
        <w:spacing w:before="100" w:after="0" w:line="240" w:lineRule="auto"/>
        <w:jc w:val="both"/>
        <w:rPr>
          <w:rFonts w:eastAsia="Times New Roman" w:cs="Calibri"/>
        </w:rPr>
      </w:pPr>
    </w:p>
    <w:p w14:paraId="2B6EFDC6" w14:textId="6EA977A9" w:rsidR="00F809C1" w:rsidRPr="00555FD7" w:rsidRDefault="00F809C1" w:rsidP="00922CD2">
      <w:pPr>
        <w:spacing w:before="100" w:after="0" w:line="240" w:lineRule="auto"/>
        <w:ind w:left="708"/>
        <w:jc w:val="both"/>
        <w:rPr>
          <w:rFonts w:eastAsia="Times New Roman" w:cs="Calibri"/>
          <w:lang w:val="en-US"/>
        </w:rPr>
      </w:pPr>
      <w:bookmarkStart w:id="0" w:name="_Hlk187129421"/>
      <w:r w:rsidRPr="00F809C1">
        <w:rPr>
          <w:rFonts w:eastAsia="Times New Roman" w:cs="Calibri"/>
        </w:rPr>
        <w:t>Alles in sch</w:t>
      </w:r>
      <w:r>
        <w:rPr>
          <w:rFonts w:eastAsia="Times New Roman" w:cs="Calibri"/>
        </w:rPr>
        <w:t>ö</w:t>
      </w:r>
      <w:r w:rsidRPr="00F809C1">
        <w:rPr>
          <w:rFonts w:eastAsia="Times New Roman" w:cs="Calibri"/>
        </w:rPr>
        <w:t>ner Verwirrung. M</w:t>
      </w:r>
      <w:r>
        <w:rPr>
          <w:rFonts w:eastAsia="Times New Roman" w:cs="Calibri"/>
        </w:rPr>
        <w:t xml:space="preserve">ünchner Reden zur Poesie 2005–2025. </w:t>
      </w:r>
      <w:proofErr w:type="spellStart"/>
      <w:r>
        <w:rPr>
          <w:rFonts w:eastAsia="Times New Roman" w:cs="Calibri"/>
        </w:rPr>
        <w:t>Hg</w:t>
      </w:r>
      <w:proofErr w:type="spellEnd"/>
      <w:r>
        <w:rPr>
          <w:rFonts w:eastAsia="Times New Roman" w:cs="Calibri"/>
        </w:rPr>
        <w:t xml:space="preserve">. von Holger Pils und Frieder von Ammon. </w:t>
      </w:r>
      <w:r w:rsidRPr="00555FD7">
        <w:rPr>
          <w:rFonts w:eastAsia="Times New Roman" w:cs="Calibri"/>
          <w:lang w:val="en-US"/>
        </w:rPr>
        <w:t>München 2026.</w:t>
      </w:r>
    </w:p>
    <w:p w14:paraId="3853744E" w14:textId="77777777" w:rsidR="00F809C1" w:rsidRPr="00555FD7" w:rsidRDefault="00F809C1" w:rsidP="00922CD2">
      <w:pPr>
        <w:spacing w:before="100" w:after="0" w:line="240" w:lineRule="auto"/>
        <w:jc w:val="both"/>
        <w:rPr>
          <w:rFonts w:eastAsia="Times New Roman" w:cs="Calibri"/>
          <w:lang w:val="en-US"/>
        </w:rPr>
      </w:pPr>
    </w:p>
    <w:p w14:paraId="1BD56EAC" w14:textId="698B98BA" w:rsidR="00AE7E7E" w:rsidRPr="009F7D43" w:rsidRDefault="00AE7E7E" w:rsidP="00922CD2">
      <w:pPr>
        <w:spacing w:before="100" w:after="0" w:line="240" w:lineRule="auto"/>
        <w:ind w:left="708"/>
        <w:jc w:val="both"/>
        <w:rPr>
          <w:rFonts w:eastAsia="Times New Roman" w:cs="Calibri"/>
        </w:rPr>
      </w:pPr>
      <w:r w:rsidRPr="00AE7E7E">
        <w:rPr>
          <w:rFonts w:eastAsia="Times New Roman" w:cs="Calibri"/>
          <w:lang w:val="en-US"/>
        </w:rPr>
        <w:lastRenderedPageBreak/>
        <w:t>Repetition and V</w:t>
      </w:r>
      <w:r>
        <w:rPr>
          <w:rFonts w:eastAsia="Times New Roman" w:cs="Calibri"/>
          <w:lang w:val="en-US"/>
        </w:rPr>
        <w:t xml:space="preserve">ariation in Literature and Music. Edited by Frieder von Ammon and Axel Englund. </w:t>
      </w:r>
      <w:r w:rsidR="00317D5F" w:rsidRPr="001E09D5">
        <w:rPr>
          <w:rFonts w:eastAsia="Times New Roman" w:cs="Calibri"/>
        </w:rPr>
        <w:t xml:space="preserve">Leiden </w:t>
      </w:r>
      <w:r w:rsidRPr="009F7D43">
        <w:rPr>
          <w:rFonts w:eastAsia="Times New Roman" w:cs="Calibri"/>
        </w:rPr>
        <w:t>2026 (= Word and Music Studies 23).</w:t>
      </w:r>
    </w:p>
    <w:p w14:paraId="7155D16E" w14:textId="77777777" w:rsidR="00AE7E7E" w:rsidRPr="009F7D43" w:rsidRDefault="00AE7E7E" w:rsidP="00922CD2">
      <w:pPr>
        <w:spacing w:before="100" w:after="0" w:line="240" w:lineRule="auto"/>
        <w:jc w:val="both"/>
        <w:rPr>
          <w:rFonts w:eastAsia="Times New Roman" w:cs="Calibri"/>
        </w:rPr>
      </w:pPr>
    </w:p>
    <w:p w14:paraId="1C2F53ED" w14:textId="42679BEB" w:rsidR="00227445" w:rsidRDefault="00227445" w:rsidP="00922CD2">
      <w:pPr>
        <w:spacing w:before="100" w:after="0" w:line="240" w:lineRule="auto"/>
        <w:ind w:left="708"/>
        <w:jc w:val="both"/>
        <w:rPr>
          <w:rFonts w:eastAsia="Times New Roman" w:cs="Calibri"/>
        </w:rPr>
      </w:pPr>
      <w:r w:rsidRPr="009F7D43">
        <w:rPr>
          <w:rFonts w:eastAsia="Times New Roman" w:cs="Calibri"/>
        </w:rPr>
        <w:t xml:space="preserve">Nature Writing. </w:t>
      </w:r>
      <w:proofErr w:type="spellStart"/>
      <w:r w:rsidRPr="00227445">
        <w:rPr>
          <w:rFonts w:eastAsia="Times New Roman" w:cs="Calibri"/>
        </w:rPr>
        <w:t>Hg</w:t>
      </w:r>
      <w:proofErr w:type="spellEnd"/>
      <w:r w:rsidRPr="00227445">
        <w:rPr>
          <w:rFonts w:eastAsia="Times New Roman" w:cs="Calibri"/>
        </w:rPr>
        <w:t>. von Frieder von A</w:t>
      </w:r>
      <w:r>
        <w:rPr>
          <w:rFonts w:eastAsia="Times New Roman" w:cs="Calibri"/>
        </w:rPr>
        <w:t xml:space="preserve">mmon und Peer </w:t>
      </w:r>
      <w:proofErr w:type="spellStart"/>
      <w:r>
        <w:rPr>
          <w:rFonts w:eastAsia="Times New Roman" w:cs="Calibri"/>
        </w:rPr>
        <w:t>Trilcke</w:t>
      </w:r>
      <w:proofErr w:type="spellEnd"/>
      <w:r>
        <w:rPr>
          <w:rFonts w:eastAsia="Times New Roman" w:cs="Calibri"/>
        </w:rPr>
        <w:t>. Sonderband Text + Kritik. München 2025.</w:t>
      </w:r>
    </w:p>
    <w:p w14:paraId="3BB244BC" w14:textId="77777777" w:rsidR="00227445" w:rsidRPr="00227445" w:rsidRDefault="00227445" w:rsidP="00922CD2">
      <w:pPr>
        <w:spacing w:before="100" w:after="0" w:line="240" w:lineRule="auto"/>
        <w:jc w:val="both"/>
        <w:rPr>
          <w:rFonts w:eastAsia="Times New Roman" w:cs="Calibri"/>
        </w:rPr>
      </w:pPr>
    </w:p>
    <w:p w14:paraId="227313B3" w14:textId="7FF6051E" w:rsidR="00F175D9" w:rsidRDefault="00F175D9" w:rsidP="00922CD2">
      <w:pPr>
        <w:spacing w:before="100" w:after="0" w:line="240" w:lineRule="auto"/>
        <w:ind w:left="708"/>
        <w:jc w:val="both"/>
        <w:rPr>
          <w:rFonts w:eastAsia="Times New Roman" w:cs="Calibri"/>
        </w:rPr>
      </w:pPr>
      <w:r>
        <w:rPr>
          <w:rFonts w:eastAsia="Times New Roman" w:cs="Calibri"/>
        </w:rPr>
        <w:t xml:space="preserve">Zwischen Abstinenz und Aneignung. Systematische und historische Perspektiven auf die musikalische Rezeption von Goethes „West-östlichem Divan“. </w:t>
      </w:r>
      <w:proofErr w:type="spellStart"/>
      <w:r>
        <w:rPr>
          <w:rFonts w:eastAsia="Times New Roman" w:cs="Calibri"/>
        </w:rPr>
        <w:t>Hg</w:t>
      </w:r>
      <w:proofErr w:type="spellEnd"/>
      <w:r>
        <w:rPr>
          <w:rFonts w:eastAsia="Times New Roman" w:cs="Calibri"/>
        </w:rPr>
        <w:t>. von Frieder von Ammon und Hans-Joachim Hinrichsen. Baden-Baden 2024 (= Musik und Literatur 1).</w:t>
      </w:r>
    </w:p>
    <w:bookmarkEnd w:id="0"/>
    <w:p w14:paraId="09C5A5BB" w14:textId="77777777" w:rsidR="00F175D9" w:rsidRDefault="00F175D9" w:rsidP="00922CD2">
      <w:pPr>
        <w:spacing w:before="100" w:after="0" w:line="240" w:lineRule="auto"/>
        <w:jc w:val="both"/>
        <w:rPr>
          <w:rFonts w:eastAsia="Times New Roman" w:cs="Calibri"/>
        </w:rPr>
      </w:pPr>
    </w:p>
    <w:p w14:paraId="4DAD91A1" w14:textId="0E59B4A0" w:rsidR="00557226" w:rsidRDefault="002F0ADB" w:rsidP="00922CD2">
      <w:pPr>
        <w:spacing w:before="100" w:after="0" w:line="240" w:lineRule="auto"/>
        <w:ind w:firstLine="708"/>
        <w:jc w:val="both"/>
        <w:rPr>
          <w:rFonts w:eastAsia="Times New Roman" w:cs="Calibri"/>
        </w:rPr>
      </w:pPr>
      <w:r>
        <w:rPr>
          <w:rFonts w:eastAsia="Times New Roman" w:cs="Calibri"/>
        </w:rPr>
        <w:t xml:space="preserve">250 Jahre Werther. </w:t>
      </w:r>
      <w:proofErr w:type="spellStart"/>
      <w:r>
        <w:rPr>
          <w:rFonts w:eastAsia="Times New Roman" w:cs="Calibri"/>
        </w:rPr>
        <w:t>Hg</w:t>
      </w:r>
      <w:proofErr w:type="spellEnd"/>
      <w:r>
        <w:rPr>
          <w:rFonts w:eastAsia="Times New Roman" w:cs="Calibri"/>
        </w:rPr>
        <w:t>. von Frieder von Ammon und Alexander Košenina. Hannover 2024.</w:t>
      </w:r>
    </w:p>
    <w:p w14:paraId="16B8B6D7" w14:textId="77777777" w:rsidR="002F0ADB" w:rsidRDefault="002F0ADB" w:rsidP="00922CD2">
      <w:pPr>
        <w:spacing w:before="100" w:after="0" w:line="240" w:lineRule="auto"/>
        <w:jc w:val="both"/>
        <w:rPr>
          <w:rFonts w:eastAsia="Times New Roman" w:cs="Calibri"/>
        </w:rPr>
      </w:pPr>
    </w:p>
    <w:p w14:paraId="474B186B" w14:textId="77777777" w:rsidR="00564121" w:rsidRDefault="00564121" w:rsidP="00922CD2">
      <w:pPr>
        <w:pStyle w:val="Listenabsatz1"/>
        <w:spacing w:after="0" w:line="240" w:lineRule="auto"/>
        <w:ind w:left="708"/>
        <w:jc w:val="both"/>
        <w:rPr>
          <w:rFonts w:eastAsia="Times New Roman" w:cs="Calibri"/>
        </w:rPr>
      </w:pPr>
      <w:r>
        <w:rPr>
          <w:rFonts w:eastAsia="Times New Roman" w:cs="Calibri"/>
        </w:rPr>
        <w:t xml:space="preserve">Die herrliche </w:t>
      </w:r>
      <w:proofErr w:type="spellStart"/>
      <w:r>
        <w:rPr>
          <w:rFonts w:eastAsia="Times New Roman" w:cs="Calibri"/>
        </w:rPr>
        <w:t>Disciplin</w:t>
      </w:r>
      <w:proofErr w:type="spellEnd"/>
      <w:r>
        <w:rPr>
          <w:rFonts w:eastAsia="Times New Roman" w:cs="Calibri"/>
        </w:rPr>
        <w:t xml:space="preserve">. Michael Bernays und die Anfänge der Neugermanistik in München. </w:t>
      </w:r>
      <w:proofErr w:type="spellStart"/>
      <w:r>
        <w:rPr>
          <w:rFonts w:eastAsia="Times New Roman" w:cs="Calibri"/>
        </w:rPr>
        <w:t>Hg</w:t>
      </w:r>
      <w:proofErr w:type="spellEnd"/>
      <w:r>
        <w:rPr>
          <w:rFonts w:eastAsia="Times New Roman" w:cs="Calibri"/>
        </w:rPr>
        <w:t xml:space="preserve">. von Frieder von Ammon und Carlos </w:t>
      </w:r>
      <w:proofErr w:type="spellStart"/>
      <w:r>
        <w:rPr>
          <w:rFonts w:eastAsia="Times New Roman" w:cs="Calibri"/>
        </w:rPr>
        <w:t>Spoerhase</w:t>
      </w:r>
      <w:proofErr w:type="spellEnd"/>
      <w:r>
        <w:rPr>
          <w:rFonts w:eastAsia="Times New Roman" w:cs="Calibri"/>
        </w:rPr>
        <w:t>. Berlin 2024.</w:t>
      </w:r>
    </w:p>
    <w:p w14:paraId="26F49132" w14:textId="77777777" w:rsidR="00564121" w:rsidRDefault="00564121" w:rsidP="00922CD2">
      <w:pPr>
        <w:pStyle w:val="Listenabsatz1"/>
        <w:spacing w:after="0" w:line="240" w:lineRule="auto"/>
        <w:ind w:left="0"/>
        <w:jc w:val="both"/>
        <w:rPr>
          <w:rFonts w:eastAsia="Times New Roman" w:cs="Calibri"/>
        </w:rPr>
      </w:pPr>
    </w:p>
    <w:p w14:paraId="0F72FA37" w14:textId="77777777" w:rsidR="00557226" w:rsidRDefault="00557226" w:rsidP="00922CD2">
      <w:pPr>
        <w:pStyle w:val="Listenabsatz1"/>
        <w:spacing w:after="0" w:line="240" w:lineRule="auto"/>
        <w:ind w:left="708"/>
        <w:jc w:val="both"/>
        <w:rPr>
          <w:rFonts w:eastAsia="Times New Roman" w:cs="Calibri"/>
        </w:rPr>
      </w:pPr>
      <w:r>
        <w:rPr>
          <w:rFonts w:eastAsia="Times New Roman" w:cs="Calibri"/>
        </w:rPr>
        <w:t xml:space="preserve">Johann Wolfgang Goethe / Friedrich Schiller: Xenien. Eine Auswahl. </w:t>
      </w:r>
      <w:proofErr w:type="spellStart"/>
      <w:r>
        <w:rPr>
          <w:rFonts w:eastAsia="Times New Roman" w:cs="Calibri"/>
        </w:rPr>
        <w:t>Hg</w:t>
      </w:r>
      <w:proofErr w:type="spellEnd"/>
      <w:r>
        <w:rPr>
          <w:rFonts w:eastAsia="Times New Roman" w:cs="Calibri"/>
        </w:rPr>
        <w:t>. von Frieder von Ammon und Marcel Lepper. Stuttgart 2022 (= RUB 14250).</w:t>
      </w:r>
    </w:p>
    <w:p w14:paraId="48F5DBA8" w14:textId="77777777" w:rsidR="00557226" w:rsidRDefault="00557226" w:rsidP="00922CD2">
      <w:pPr>
        <w:spacing w:after="0" w:line="240" w:lineRule="auto"/>
        <w:jc w:val="both"/>
        <w:rPr>
          <w:rFonts w:eastAsia="Times New Roman" w:cs="Calibri"/>
        </w:rPr>
      </w:pPr>
    </w:p>
    <w:p w14:paraId="1AF8A768" w14:textId="77777777" w:rsidR="00557226" w:rsidRDefault="00557226" w:rsidP="00922CD2">
      <w:pPr>
        <w:pStyle w:val="Listenabsatz1"/>
        <w:spacing w:after="0" w:line="240" w:lineRule="auto"/>
        <w:jc w:val="both"/>
        <w:rPr>
          <w:rFonts w:eastAsia="Times New Roman" w:cs="Calibri"/>
        </w:rPr>
      </w:pPr>
      <w:r>
        <w:rPr>
          <w:rFonts w:eastAsia="Times New Roman" w:cs="Calibri"/>
        </w:rPr>
        <w:t xml:space="preserve">Mikrokosmen. Ästhetische Formen und diskursive Figurationen einer Repräsentativität des Partikularen. </w:t>
      </w:r>
      <w:proofErr w:type="spellStart"/>
      <w:r>
        <w:rPr>
          <w:rFonts w:eastAsia="Times New Roman" w:cs="Calibri"/>
        </w:rPr>
        <w:t>Hg</w:t>
      </w:r>
      <w:proofErr w:type="spellEnd"/>
      <w:r>
        <w:rPr>
          <w:rFonts w:eastAsia="Times New Roman" w:cs="Calibri"/>
        </w:rPr>
        <w:t>. von Frieder von Ammon und Michael Waltenberger. Berlin 2022 (= Mikrokosmos 90).</w:t>
      </w:r>
    </w:p>
    <w:p w14:paraId="503AFF6C" w14:textId="77777777" w:rsidR="00557226" w:rsidRDefault="00557226" w:rsidP="00922CD2">
      <w:pPr>
        <w:spacing w:after="0" w:line="240" w:lineRule="auto"/>
        <w:jc w:val="both"/>
        <w:rPr>
          <w:rFonts w:eastAsia="Times New Roman" w:cs="Calibri"/>
        </w:rPr>
      </w:pPr>
    </w:p>
    <w:p w14:paraId="0265A662" w14:textId="77777777" w:rsidR="00557226" w:rsidRDefault="00557226" w:rsidP="00922CD2">
      <w:pPr>
        <w:pStyle w:val="Listenabsatz1"/>
        <w:spacing w:after="0" w:line="240" w:lineRule="auto"/>
        <w:jc w:val="both"/>
        <w:rPr>
          <w:rFonts w:eastAsia="Times New Roman" w:cs="Calibri"/>
          <w:sz w:val="18"/>
          <w:szCs w:val="18"/>
          <w:u w:val="single"/>
        </w:rPr>
      </w:pPr>
      <w:r>
        <w:rPr>
          <w:rFonts w:eastAsia="Times New Roman" w:cs="Calibri"/>
        </w:rPr>
        <w:t xml:space="preserve">Thomas Kling: Werke in vier Bänden. </w:t>
      </w:r>
      <w:proofErr w:type="spellStart"/>
      <w:r>
        <w:rPr>
          <w:rFonts w:eastAsia="Times New Roman" w:cs="Calibri"/>
        </w:rPr>
        <w:t>Hg</w:t>
      </w:r>
      <w:proofErr w:type="spellEnd"/>
      <w:r>
        <w:rPr>
          <w:rFonts w:eastAsia="Times New Roman" w:cs="Calibri"/>
        </w:rPr>
        <w:t xml:space="preserve">. von Marcel Beyer in Zusammenarbeit mit Frieder von Ammon, Peer </w:t>
      </w:r>
      <w:proofErr w:type="spellStart"/>
      <w:r>
        <w:rPr>
          <w:rFonts w:eastAsia="Times New Roman" w:cs="Calibri"/>
        </w:rPr>
        <w:t>Trilcke</w:t>
      </w:r>
      <w:proofErr w:type="spellEnd"/>
      <w:r>
        <w:rPr>
          <w:rFonts w:eastAsia="Times New Roman" w:cs="Calibri"/>
        </w:rPr>
        <w:t xml:space="preserve"> und Gabriele Wix. Berlin 2020.</w:t>
      </w:r>
    </w:p>
    <w:p w14:paraId="10ACB068" w14:textId="77777777" w:rsidR="00557226" w:rsidRDefault="00557226">
      <w:pPr>
        <w:spacing w:before="100" w:after="0" w:line="100" w:lineRule="atLeast"/>
        <w:ind w:left="1080"/>
        <w:jc w:val="both"/>
        <w:rPr>
          <w:rFonts w:eastAsia="Times New Roman" w:cs="Calibri"/>
        </w:rPr>
      </w:pPr>
      <w:r>
        <w:rPr>
          <w:rFonts w:eastAsia="Times New Roman" w:cs="Calibri"/>
          <w:sz w:val="18"/>
          <w:szCs w:val="18"/>
          <w:u w:val="single"/>
        </w:rPr>
        <w:t>Rezensionen:</w:t>
      </w:r>
      <w:r>
        <w:rPr>
          <w:rFonts w:eastAsia="Times New Roman" w:cs="Calibri"/>
          <w:sz w:val="18"/>
          <w:szCs w:val="18"/>
        </w:rPr>
        <w:t xml:space="preserve"> Diego León Villagrá, In: Zeitschrift für Germanistik 1 (2022), S. 241</w:t>
      </w:r>
      <w:r>
        <w:rPr>
          <w:sz w:val="18"/>
          <w:szCs w:val="18"/>
        </w:rPr>
        <w:t>–</w:t>
      </w:r>
      <w:r>
        <w:rPr>
          <w:rFonts w:eastAsia="Times New Roman" w:cs="Calibri"/>
          <w:sz w:val="18"/>
          <w:szCs w:val="18"/>
        </w:rPr>
        <w:t xml:space="preserve">243. Ronald Pohl: „Vier dicke Bände Ewigkeit: Der Dichter Thomas Kling wird kanonisch.“ In: Der Standard Online [23.01.2021]. Paul Jandl: „Thomas Kling hat die deutsche Dichtung revolutioniert, indem er die Klänge aus den Wörtern schälte.“ In: Neue Zürcher Zeitung Online [23.12.2020]. Michael Braun: „Gesamtwerk des Sprachekstatikers Thomas Kling: Die feurigen Säulen der Sprache.“ In: Tagesspiegel Online [29.11.2020]. Birthe Mühlhoff: „Glitschiges Teil – Diese Gedichte wollen laut gelesen werden: die vierbändige Thomas-Kling-Gesamtausgabe.“ In: Süddeutsche Zeitung vom 24.11.2020, S. 4. Enno Stahl: „Thomas Klings Werkausgabe ist ein Ereignis.“ In: RP Online [22.11.2020]. Martin Oehlen: „Auf die Zukunft datiert – Eine imposante vierbändige Werkausgabe lässt den Lyriker und auch den Essayisten Thomas Kling entdecken.“ In: Frankfurter Rundschau vom 14.11.2020, S. 32f. Richard Kämmerlings: „Der </w:t>
      </w:r>
      <w:proofErr w:type="spellStart"/>
      <w:r>
        <w:rPr>
          <w:rFonts w:eastAsia="Times New Roman" w:cs="Calibri"/>
          <w:sz w:val="18"/>
          <w:szCs w:val="18"/>
        </w:rPr>
        <w:t>Metaphernmoment</w:t>
      </w:r>
      <w:proofErr w:type="spellEnd"/>
      <w:r>
        <w:rPr>
          <w:rFonts w:eastAsia="Times New Roman" w:cs="Calibri"/>
          <w:sz w:val="18"/>
          <w:szCs w:val="18"/>
        </w:rPr>
        <w:t>. Gegenwart als Hinterlassenschaft: Die Werkausgabe des Dichters Thomas Kling ist ein literarisches Großereignis.“ In: Die Welt (Die literarische Welt) vom 7.11.2020, S. 29. Maximilian Mengeringhaus: „Vier Säulen, eine Stele.“ In: literaturkritik.de [06.04.2021]. Friederike Reents: „Er macht der Sprache Feuer unterm Hintern.“ In: FAZ Online [28.04.2021]</w:t>
      </w:r>
    </w:p>
    <w:p w14:paraId="4BF83F1A" w14:textId="77777777" w:rsidR="00557226" w:rsidRDefault="00557226">
      <w:pPr>
        <w:spacing w:before="100" w:after="0" w:line="100" w:lineRule="atLeast"/>
        <w:jc w:val="both"/>
        <w:rPr>
          <w:rFonts w:eastAsia="Times New Roman" w:cs="Calibri"/>
        </w:rPr>
      </w:pPr>
    </w:p>
    <w:p w14:paraId="0D99B791" w14:textId="77777777" w:rsidR="00557226" w:rsidRDefault="00557226" w:rsidP="00922CD2">
      <w:pPr>
        <w:spacing w:before="100" w:after="0" w:line="240" w:lineRule="auto"/>
        <w:ind w:left="720"/>
        <w:jc w:val="both"/>
        <w:rPr>
          <w:rFonts w:eastAsia="Times New Roman" w:cs="Calibri"/>
        </w:rPr>
      </w:pPr>
      <w:r>
        <w:rPr>
          <w:rFonts w:eastAsia="Times New Roman" w:cs="Calibri"/>
        </w:rPr>
        <w:t xml:space="preserve">Gegenwartsliteraturforschung. Positionen – Probleme – Perspektiven. </w:t>
      </w:r>
      <w:proofErr w:type="spellStart"/>
      <w:r>
        <w:rPr>
          <w:rFonts w:eastAsia="Times New Roman" w:cs="Calibri"/>
        </w:rPr>
        <w:t>Hg</w:t>
      </w:r>
      <w:proofErr w:type="spellEnd"/>
      <w:r>
        <w:rPr>
          <w:rFonts w:eastAsia="Times New Roman" w:cs="Calibri"/>
        </w:rPr>
        <w:t>. von Frieder von Ammon und Leonhard Herrmann. Göttingen 2020 (= Mitteilungen des Deutschen Germanistenverbandes 3/2020).</w:t>
      </w:r>
    </w:p>
    <w:p w14:paraId="5D23F776" w14:textId="77777777" w:rsidR="00557226" w:rsidRDefault="00557226" w:rsidP="00922CD2">
      <w:pPr>
        <w:spacing w:before="100" w:after="0" w:line="240" w:lineRule="auto"/>
        <w:jc w:val="both"/>
        <w:rPr>
          <w:rFonts w:eastAsia="Times New Roman" w:cs="Calibri"/>
        </w:rPr>
      </w:pPr>
    </w:p>
    <w:p w14:paraId="47D95623" w14:textId="77777777" w:rsidR="00557226" w:rsidRDefault="00557226" w:rsidP="00922CD2">
      <w:pPr>
        <w:spacing w:before="100" w:after="0" w:line="240" w:lineRule="auto"/>
        <w:ind w:left="720"/>
        <w:jc w:val="both"/>
        <w:rPr>
          <w:rFonts w:eastAsia="Times New Roman" w:cs="Calibri"/>
          <w:sz w:val="18"/>
          <w:szCs w:val="18"/>
          <w:u w:val="single"/>
        </w:rPr>
      </w:pPr>
      <w:r>
        <w:rPr>
          <w:rFonts w:eastAsia="Times New Roman" w:cs="Calibri"/>
        </w:rPr>
        <w:t xml:space="preserve">Lehrerfiguren in der deutschen Literatur. Literaturwissenschaftliche Perspektiven auf Szenarien personaler Didaxe vom Mittelalter bis zur Gegenwart. </w:t>
      </w:r>
      <w:proofErr w:type="spellStart"/>
      <w:r>
        <w:rPr>
          <w:rFonts w:eastAsia="Times New Roman" w:cs="Calibri"/>
        </w:rPr>
        <w:t>Hg</w:t>
      </w:r>
      <w:proofErr w:type="spellEnd"/>
      <w:r>
        <w:rPr>
          <w:rFonts w:eastAsia="Times New Roman" w:cs="Calibri"/>
        </w:rPr>
        <w:t>. von Frieder von Ammon und Michael Waltenberger. Berlin 2020 (= Mikrokosmos 85).</w:t>
      </w:r>
    </w:p>
    <w:p w14:paraId="77CA689C" w14:textId="77777777" w:rsidR="00557226" w:rsidRDefault="00557226">
      <w:pPr>
        <w:spacing w:before="100" w:after="0" w:line="100" w:lineRule="atLeast"/>
        <w:ind w:left="1440"/>
        <w:jc w:val="both"/>
        <w:rPr>
          <w:rFonts w:eastAsia="Times New Roman" w:cs="Calibri"/>
        </w:rPr>
      </w:pPr>
      <w:r>
        <w:rPr>
          <w:rFonts w:eastAsia="Times New Roman" w:cs="Calibri"/>
          <w:sz w:val="18"/>
          <w:szCs w:val="18"/>
          <w:u w:val="single"/>
        </w:rPr>
        <w:t>Rezension:</w:t>
      </w:r>
      <w:r>
        <w:rPr>
          <w:rFonts w:eastAsia="Times New Roman" w:cs="Calibri"/>
          <w:sz w:val="18"/>
          <w:szCs w:val="18"/>
        </w:rPr>
        <w:t xml:space="preserve"> Cornelius Herz, In: Zeitschrift für Germanistik 3 (2021), S. 583–585.</w:t>
      </w:r>
    </w:p>
    <w:p w14:paraId="2B1C1818" w14:textId="77777777" w:rsidR="00557226" w:rsidRDefault="00557226">
      <w:pPr>
        <w:spacing w:before="100" w:after="0" w:line="100" w:lineRule="atLeast"/>
        <w:jc w:val="both"/>
        <w:rPr>
          <w:rFonts w:eastAsia="Times New Roman" w:cs="Calibri"/>
        </w:rPr>
      </w:pPr>
    </w:p>
    <w:p w14:paraId="6FD50817" w14:textId="77777777" w:rsidR="00557226" w:rsidRDefault="00557226">
      <w:pPr>
        <w:spacing w:before="100" w:after="0" w:line="100" w:lineRule="atLeast"/>
        <w:ind w:left="720"/>
        <w:jc w:val="both"/>
        <w:rPr>
          <w:rFonts w:eastAsia="Times New Roman" w:cs="Calibri"/>
          <w:sz w:val="18"/>
          <w:szCs w:val="18"/>
          <w:u w:val="single"/>
        </w:rPr>
      </w:pPr>
      <w:r>
        <w:rPr>
          <w:rFonts w:eastAsia="Times New Roman" w:cs="Calibri"/>
        </w:rPr>
        <w:t xml:space="preserve">Lyrik / Lyrics. Songtexte als Gegenstand der Literaturwissenschaft. </w:t>
      </w:r>
      <w:proofErr w:type="spellStart"/>
      <w:r>
        <w:rPr>
          <w:rFonts w:eastAsia="Times New Roman" w:cs="Calibri"/>
        </w:rPr>
        <w:t>Hg</w:t>
      </w:r>
      <w:proofErr w:type="spellEnd"/>
      <w:r>
        <w:rPr>
          <w:rFonts w:eastAsia="Times New Roman" w:cs="Calibri"/>
        </w:rPr>
        <w:t>. von Frieder von Ammon und Dirk von Petersdorff. Göttingen 2019.</w:t>
      </w:r>
    </w:p>
    <w:p w14:paraId="5AA43D1C" w14:textId="77777777" w:rsidR="00557226" w:rsidRDefault="00557226">
      <w:pPr>
        <w:spacing w:before="100" w:after="0" w:line="100" w:lineRule="atLeast"/>
        <w:ind w:left="1416"/>
        <w:jc w:val="both"/>
        <w:rPr>
          <w:rFonts w:eastAsia="Times New Roman" w:cs="Calibri"/>
        </w:rPr>
      </w:pPr>
      <w:r>
        <w:rPr>
          <w:rFonts w:eastAsia="Times New Roman" w:cs="Calibri"/>
          <w:sz w:val="18"/>
          <w:szCs w:val="18"/>
          <w:u w:val="single"/>
        </w:rPr>
        <w:lastRenderedPageBreak/>
        <w:t>Rezensionen:</w:t>
      </w:r>
      <w:r>
        <w:rPr>
          <w:rFonts w:eastAsia="Times New Roman" w:cs="Calibri"/>
          <w:sz w:val="18"/>
          <w:szCs w:val="18"/>
        </w:rPr>
        <w:t xml:space="preserve"> Patrick Hohlweck, In: Zeitschrift für Germanistik 1 (2021), S.171–174. Sebastian Richter, In: Die Tonkunst 2 (2021), S. 203f. Werner </w:t>
      </w:r>
      <w:proofErr w:type="spellStart"/>
      <w:r>
        <w:rPr>
          <w:rFonts w:eastAsia="Times New Roman" w:cs="Calibri"/>
          <w:sz w:val="18"/>
          <w:szCs w:val="18"/>
        </w:rPr>
        <w:t>Bies</w:t>
      </w:r>
      <w:proofErr w:type="spellEnd"/>
      <w:r>
        <w:rPr>
          <w:rFonts w:eastAsia="Times New Roman" w:cs="Calibri"/>
          <w:sz w:val="18"/>
          <w:szCs w:val="18"/>
        </w:rPr>
        <w:t>, In: Arcadia 56/1 (2021), S. 126–134.</w:t>
      </w:r>
    </w:p>
    <w:p w14:paraId="69C94498" w14:textId="77777777" w:rsidR="00557226" w:rsidRDefault="00557226">
      <w:pPr>
        <w:spacing w:before="100" w:after="0" w:line="100" w:lineRule="atLeast"/>
        <w:jc w:val="both"/>
        <w:rPr>
          <w:rFonts w:eastAsia="Times New Roman" w:cs="Calibri"/>
        </w:rPr>
      </w:pPr>
    </w:p>
    <w:p w14:paraId="69596ADC" w14:textId="77777777" w:rsidR="00557226" w:rsidRDefault="00557226">
      <w:pPr>
        <w:spacing w:before="100" w:after="0" w:line="100" w:lineRule="atLeast"/>
        <w:ind w:left="720"/>
        <w:jc w:val="both"/>
        <w:rPr>
          <w:rFonts w:eastAsia="Times New Roman" w:cs="Calibri"/>
          <w:sz w:val="18"/>
          <w:szCs w:val="18"/>
          <w:u w:val="single"/>
        </w:rPr>
      </w:pPr>
      <w:r>
        <w:rPr>
          <w:rFonts w:eastAsia="Times New Roman" w:cs="Calibri"/>
        </w:rPr>
        <w:t xml:space="preserve">Gedichte von Thomas Kling. Interpretationen. </w:t>
      </w:r>
      <w:proofErr w:type="spellStart"/>
      <w:r>
        <w:rPr>
          <w:rFonts w:eastAsia="Times New Roman" w:cs="Calibri"/>
        </w:rPr>
        <w:t>Hg</w:t>
      </w:r>
      <w:proofErr w:type="spellEnd"/>
      <w:r>
        <w:rPr>
          <w:rFonts w:eastAsia="Times New Roman" w:cs="Calibri"/>
        </w:rPr>
        <w:t>. von Frieder von Ammon und Rüdiger Zymner. Paderborn 2019.</w:t>
      </w:r>
    </w:p>
    <w:p w14:paraId="26656C7D" w14:textId="77777777" w:rsidR="00557226" w:rsidRDefault="00557226">
      <w:pPr>
        <w:spacing w:before="100" w:after="0" w:line="100" w:lineRule="atLeast"/>
        <w:ind w:left="1440"/>
        <w:jc w:val="both"/>
      </w:pPr>
      <w:r>
        <w:rPr>
          <w:rFonts w:eastAsia="Times New Roman" w:cs="Calibri"/>
          <w:sz w:val="18"/>
          <w:szCs w:val="18"/>
          <w:u w:val="single"/>
        </w:rPr>
        <w:t>Rezension:</w:t>
      </w:r>
      <w:r>
        <w:rPr>
          <w:rFonts w:eastAsia="Times New Roman" w:cs="Calibri"/>
          <w:sz w:val="18"/>
          <w:szCs w:val="18"/>
        </w:rPr>
        <w:t xml:space="preserve"> Erik Grimm, In: Monatshefte, Vol. 113, </w:t>
      </w:r>
      <w:proofErr w:type="spellStart"/>
      <w:r>
        <w:rPr>
          <w:rFonts w:eastAsia="Times New Roman" w:cs="Calibri"/>
          <w:sz w:val="18"/>
          <w:szCs w:val="18"/>
        </w:rPr>
        <w:t>No</w:t>
      </w:r>
      <w:proofErr w:type="spellEnd"/>
      <w:r>
        <w:rPr>
          <w:rFonts w:eastAsia="Times New Roman" w:cs="Calibri"/>
          <w:sz w:val="18"/>
          <w:szCs w:val="18"/>
        </w:rPr>
        <w:t>. 2 (2021), S. 331–333.</w:t>
      </w:r>
    </w:p>
    <w:p w14:paraId="1BFFC6D6" w14:textId="77777777" w:rsidR="00557226" w:rsidRDefault="00557226">
      <w:pPr>
        <w:spacing w:before="100" w:after="0" w:line="100" w:lineRule="atLeast"/>
        <w:jc w:val="both"/>
      </w:pPr>
    </w:p>
    <w:p w14:paraId="3E7BC7E6" w14:textId="77777777" w:rsidR="00557226" w:rsidRDefault="00557226">
      <w:pPr>
        <w:spacing w:before="100" w:after="0" w:line="100" w:lineRule="atLeast"/>
        <w:ind w:left="720"/>
        <w:jc w:val="both"/>
        <w:rPr>
          <w:rFonts w:eastAsia="Times New Roman" w:cs="Calibri"/>
          <w:sz w:val="18"/>
          <w:szCs w:val="18"/>
          <w:u w:val="single"/>
        </w:rPr>
      </w:pPr>
      <w:r>
        <w:rPr>
          <w:rFonts w:eastAsia="Times New Roman" w:cs="Calibri"/>
        </w:rPr>
        <w:t xml:space="preserve">Oper der Aufklärung – Aufklärung der Oper. </w:t>
      </w:r>
      <w:r>
        <w:rPr>
          <w:rFonts w:eastAsia="Times New Roman" w:cs="Calibri"/>
          <w:lang w:val="it-IT"/>
        </w:rPr>
        <w:t xml:space="preserve">Francesco Algarottis </w:t>
      </w:r>
      <w:r>
        <w:rPr>
          <w:rFonts w:eastAsia="Times New Roman" w:cs="Calibri"/>
          <w:i/>
          <w:iCs/>
          <w:lang w:val="it-IT"/>
        </w:rPr>
        <w:t>Saggio sopra l’opera in musica</w:t>
      </w:r>
      <w:r>
        <w:rPr>
          <w:rFonts w:eastAsia="Times New Roman" w:cs="Calibri"/>
          <w:lang w:val="it-IT"/>
        </w:rPr>
        <w:t xml:space="preserve"> </w:t>
      </w:r>
      <w:proofErr w:type="spellStart"/>
      <w:r>
        <w:rPr>
          <w:rFonts w:eastAsia="Times New Roman" w:cs="Calibri"/>
          <w:lang w:val="it-IT"/>
        </w:rPr>
        <w:t>im</w:t>
      </w:r>
      <w:proofErr w:type="spellEnd"/>
      <w:r>
        <w:rPr>
          <w:rFonts w:eastAsia="Times New Roman" w:cs="Calibri"/>
          <w:lang w:val="it-IT"/>
        </w:rPr>
        <w:t xml:space="preserve"> </w:t>
      </w:r>
      <w:proofErr w:type="spellStart"/>
      <w:r>
        <w:rPr>
          <w:rFonts w:eastAsia="Times New Roman" w:cs="Calibri"/>
          <w:lang w:val="it-IT"/>
        </w:rPr>
        <w:t>Kontext</w:t>
      </w:r>
      <w:proofErr w:type="spellEnd"/>
      <w:r>
        <w:rPr>
          <w:rFonts w:eastAsia="Times New Roman" w:cs="Calibri"/>
          <w:lang w:val="it-IT"/>
        </w:rPr>
        <w:t xml:space="preserve">. </w:t>
      </w:r>
      <w:r>
        <w:rPr>
          <w:rFonts w:eastAsia="Times New Roman" w:cs="Calibri"/>
        </w:rPr>
        <w:t xml:space="preserve">Mit einer kommentierten Edition der 5. Fassung des </w:t>
      </w:r>
      <w:r>
        <w:rPr>
          <w:rFonts w:eastAsia="Times New Roman" w:cs="Calibri"/>
          <w:i/>
          <w:iCs/>
        </w:rPr>
        <w:t>Saggio</w:t>
      </w:r>
      <w:r>
        <w:rPr>
          <w:rFonts w:eastAsia="Times New Roman" w:cs="Calibri"/>
        </w:rPr>
        <w:t xml:space="preserve"> und ihrer Übersetzung durch Rudolf Erich Raspe. </w:t>
      </w:r>
      <w:proofErr w:type="spellStart"/>
      <w:r>
        <w:rPr>
          <w:rFonts w:eastAsia="Times New Roman" w:cs="Calibri"/>
        </w:rPr>
        <w:t>Hg</w:t>
      </w:r>
      <w:proofErr w:type="spellEnd"/>
      <w:r>
        <w:rPr>
          <w:rFonts w:eastAsia="Times New Roman" w:cs="Calibri"/>
        </w:rPr>
        <w:t xml:space="preserve">. von Frieder von Ammon, Jörg Krämer und Florian Mehltretter. Berlin / Boston 2017 (= </w:t>
      </w:r>
      <w:proofErr w:type="spellStart"/>
      <w:r>
        <w:rPr>
          <w:rFonts w:eastAsia="Times New Roman" w:cs="Calibri"/>
        </w:rPr>
        <w:t>Frühe</w:t>
      </w:r>
      <w:proofErr w:type="spellEnd"/>
      <w:r>
        <w:rPr>
          <w:rFonts w:eastAsia="Times New Roman" w:cs="Calibri"/>
        </w:rPr>
        <w:t xml:space="preserve"> </w:t>
      </w:r>
      <w:proofErr w:type="gramStart"/>
      <w:r>
        <w:rPr>
          <w:rFonts w:eastAsia="Times New Roman" w:cs="Calibri"/>
        </w:rPr>
        <w:t>Neuzeit</w:t>
      </w:r>
      <w:proofErr w:type="gramEnd"/>
      <w:r>
        <w:rPr>
          <w:rFonts w:eastAsia="Times New Roman" w:cs="Calibri"/>
        </w:rPr>
        <w:t xml:space="preserve"> Bd. 214).</w:t>
      </w:r>
    </w:p>
    <w:p w14:paraId="2DB09953" w14:textId="77777777" w:rsidR="00557226" w:rsidRDefault="00557226">
      <w:pPr>
        <w:spacing w:before="100" w:after="0" w:line="100" w:lineRule="atLeast"/>
        <w:ind w:left="1066" w:firstLine="346"/>
        <w:jc w:val="both"/>
        <w:rPr>
          <w:rFonts w:eastAsia="Times New Roman" w:cs="Calibri"/>
        </w:rPr>
      </w:pPr>
      <w:r>
        <w:rPr>
          <w:rFonts w:eastAsia="Times New Roman" w:cs="Calibri"/>
          <w:sz w:val="18"/>
          <w:szCs w:val="18"/>
          <w:u w:val="single"/>
        </w:rPr>
        <w:t>Rezension:</w:t>
      </w:r>
      <w:r>
        <w:rPr>
          <w:rFonts w:eastAsia="Times New Roman" w:cs="Calibri"/>
          <w:sz w:val="18"/>
          <w:szCs w:val="18"/>
        </w:rPr>
        <w:t xml:space="preserve"> Richard Erkens, In: Die Tonkunst 2 (2019), S. 242f.</w:t>
      </w:r>
    </w:p>
    <w:p w14:paraId="6AF6C5AA" w14:textId="77777777" w:rsidR="00557226" w:rsidRDefault="00557226">
      <w:pPr>
        <w:spacing w:before="100" w:after="0" w:line="100" w:lineRule="atLeast"/>
        <w:jc w:val="both"/>
        <w:rPr>
          <w:rFonts w:eastAsia="Times New Roman" w:cs="Calibri"/>
        </w:rPr>
      </w:pPr>
    </w:p>
    <w:p w14:paraId="1809F3A9" w14:textId="77777777" w:rsidR="00557226" w:rsidRDefault="00557226">
      <w:pPr>
        <w:spacing w:before="100" w:after="0" w:line="100" w:lineRule="atLeast"/>
        <w:ind w:left="720"/>
        <w:jc w:val="both"/>
        <w:rPr>
          <w:rFonts w:eastAsia="Times New Roman" w:cs="Calibri"/>
        </w:rPr>
      </w:pPr>
      <w:r>
        <w:rPr>
          <w:rFonts w:eastAsia="Times New Roman" w:cs="Calibri"/>
        </w:rPr>
        <w:t xml:space="preserve">Literatur und praktische Vernunft. </w:t>
      </w:r>
      <w:proofErr w:type="spellStart"/>
      <w:r>
        <w:rPr>
          <w:rFonts w:eastAsia="Times New Roman" w:cs="Calibri"/>
        </w:rPr>
        <w:t>Hg</w:t>
      </w:r>
      <w:proofErr w:type="spellEnd"/>
      <w:r>
        <w:rPr>
          <w:rFonts w:eastAsia="Times New Roman" w:cs="Calibri"/>
        </w:rPr>
        <w:t>. von Frieder von Ammon, Cornelia Rémi und Gideon Stiening. Berlin / Boston 2016.</w:t>
      </w:r>
    </w:p>
    <w:p w14:paraId="50D55942" w14:textId="77777777" w:rsidR="00557226" w:rsidRDefault="00557226">
      <w:pPr>
        <w:spacing w:before="100" w:after="0" w:line="100" w:lineRule="atLeast"/>
        <w:jc w:val="both"/>
        <w:rPr>
          <w:rFonts w:eastAsia="Times New Roman" w:cs="Calibri"/>
        </w:rPr>
      </w:pPr>
    </w:p>
    <w:p w14:paraId="23CE2207" w14:textId="77777777" w:rsidR="00557226" w:rsidRDefault="00557226">
      <w:pPr>
        <w:spacing w:before="100" w:after="0" w:line="100" w:lineRule="atLeast"/>
        <w:ind w:left="720"/>
        <w:jc w:val="both"/>
      </w:pPr>
      <w:r>
        <w:rPr>
          <w:rFonts w:eastAsia="Times New Roman" w:cs="Calibri"/>
        </w:rPr>
        <w:t xml:space="preserve">Jan Wagner. </w:t>
      </w:r>
      <w:proofErr w:type="spellStart"/>
      <w:r>
        <w:rPr>
          <w:rFonts w:eastAsia="Times New Roman" w:cs="Calibri"/>
        </w:rPr>
        <w:t>Hg</w:t>
      </w:r>
      <w:proofErr w:type="spellEnd"/>
      <w:r>
        <w:rPr>
          <w:rFonts w:eastAsia="Times New Roman" w:cs="Calibri"/>
        </w:rPr>
        <w:t>. von Frieder von Ammon. München 2016 (= Text + Kritik 210).</w:t>
      </w:r>
    </w:p>
    <w:p w14:paraId="35FC3358" w14:textId="77777777" w:rsidR="00557226" w:rsidRDefault="00557226">
      <w:pPr>
        <w:spacing w:after="0" w:line="100" w:lineRule="atLeast"/>
        <w:jc w:val="both"/>
      </w:pPr>
    </w:p>
    <w:p w14:paraId="274A97C7" w14:textId="77777777" w:rsidR="00557226" w:rsidRDefault="00557226">
      <w:pPr>
        <w:spacing w:after="0" w:line="100" w:lineRule="atLeast"/>
        <w:ind w:left="720"/>
        <w:jc w:val="both"/>
        <w:rPr>
          <w:sz w:val="18"/>
          <w:szCs w:val="18"/>
          <w:u w:val="single"/>
        </w:rPr>
      </w:pPr>
      <w:r>
        <w:t xml:space="preserve">Das Gellen der Tinte. Zum Werk Thomas Klings. </w:t>
      </w:r>
      <w:proofErr w:type="spellStart"/>
      <w:r>
        <w:t>Hg</w:t>
      </w:r>
      <w:proofErr w:type="spellEnd"/>
      <w:r>
        <w:t xml:space="preserve">. von Frieder von Ammon, Alena Scharfschwert und Peer </w:t>
      </w:r>
      <w:proofErr w:type="spellStart"/>
      <w:r>
        <w:t>Trilcke</w:t>
      </w:r>
      <w:proofErr w:type="spellEnd"/>
      <w:r>
        <w:t xml:space="preserve">. Göttingen 2012 (= Deutschsprachige Gegenwartsliteratur und </w:t>
      </w:r>
      <w:proofErr w:type="gramStart"/>
      <w:r>
        <w:t>Medien</w:t>
      </w:r>
      <w:proofErr w:type="gramEnd"/>
      <w:r>
        <w:t xml:space="preserve"> Bd. 9).</w:t>
      </w:r>
    </w:p>
    <w:p w14:paraId="73AD7AD7" w14:textId="77777777" w:rsidR="00557226" w:rsidRDefault="00557226">
      <w:pPr>
        <w:spacing w:after="0" w:line="100" w:lineRule="atLeast"/>
        <w:ind w:left="1416"/>
        <w:jc w:val="both"/>
      </w:pPr>
      <w:r>
        <w:rPr>
          <w:sz w:val="18"/>
          <w:szCs w:val="18"/>
          <w:u w:val="single"/>
        </w:rPr>
        <w:t>Rezensionen</w:t>
      </w:r>
      <w:r>
        <w:rPr>
          <w:sz w:val="18"/>
          <w:szCs w:val="18"/>
        </w:rPr>
        <w:t>: Ruth J. Owen, In: Modern Language Review 108/4 (2013), S. 1324f. Rüdiger Zymner, In: Arbitrium 31/1 (2013), S. 126–129.</w:t>
      </w:r>
    </w:p>
    <w:p w14:paraId="614E8A3B" w14:textId="77777777" w:rsidR="00557226" w:rsidRDefault="00557226">
      <w:pPr>
        <w:spacing w:after="0" w:line="100" w:lineRule="atLeast"/>
        <w:jc w:val="both"/>
      </w:pPr>
    </w:p>
    <w:p w14:paraId="1D19EAA7" w14:textId="77777777" w:rsidR="00557226" w:rsidRDefault="00557226">
      <w:pPr>
        <w:spacing w:after="0" w:line="100" w:lineRule="atLeast"/>
        <w:ind w:left="720"/>
        <w:jc w:val="both"/>
      </w:pPr>
      <w:r>
        <w:t xml:space="preserve">Texte zur Musikästhetik. </w:t>
      </w:r>
      <w:proofErr w:type="spellStart"/>
      <w:r>
        <w:t>Hg</w:t>
      </w:r>
      <w:proofErr w:type="spellEnd"/>
      <w:r>
        <w:t>. von Frieder von Ammon und Elisabeth Böhm. Stuttgart 2011 (= RUB 18881).</w:t>
      </w:r>
    </w:p>
    <w:p w14:paraId="064BCDC1" w14:textId="77777777" w:rsidR="00557226" w:rsidRDefault="00557226">
      <w:pPr>
        <w:spacing w:after="0" w:line="100" w:lineRule="atLeast"/>
        <w:jc w:val="both"/>
      </w:pPr>
    </w:p>
    <w:p w14:paraId="25212AB9" w14:textId="77777777" w:rsidR="00557226" w:rsidRDefault="00557226">
      <w:pPr>
        <w:spacing w:after="0" w:line="100" w:lineRule="atLeast"/>
        <w:ind w:left="720"/>
        <w:jc w:val="both"/>
        <w:rPr>
          <w:sz w:val="18"/>
          <w:szCs w:val="18"/>
          <w:u w:val="single"/>
        </w:rPr>
      </w:pPr>
      <w:r>
        <w:t xml:space="preserve">Die Pluralisierung des Paratextes in der Frühen Neuzeit. Theorie, Formen, Funktionen. </w:t>
      </w:r>
      <w:proofErr w:type="spellStart"/>
      <w:r>
        <w:t>Hg</w:t>
      </w:r>
      <w:proofErr w:type="spellEnd"/>
      <w:r>
        <w:t xml:space="preserve">. von Frieder von Ammon und Herfried Vögel. Münster 2008 (= Pluralisierung &amp; </w:t>
      </w:r>
      <w:proofErr w:type="gramStart"/>
      <w:r>
        <w:t>Autorität</w:t>
      </w:r>
      <w:proofErr w:type="gramEnd"/>
      <w:r>
        <w:t xml:space="preserve"> Bd. 15).</w:t>
      </w:r>
    </w:p>
    <w:p w14:paraId="0470CB3C" w14:textId="77777777" w:rsidR="00557226" w:rsidRDefault="00557226">
      <w:pPr>
        <w:spacing w:after="0" w:line="100" w:lineRule="atLeast"/>
        <w:ind w:left="1068"/>
        <w:jc w:val="both"/>
      </w:pPr>
      <w:r>
        <w:rPr>
          <w:sz w:val="18"/>
          <w:szCs w:val="18"/>
          <w:u w:val="single"/>
        </w:rPr>
        <w:t>Rezensionen</w:t>
      </w:r>
      <w:r>
        <w:rPr>
          <w:sz w:val="18"/>
          <w:szCs w:val="18"/>
        </w:rPr>
        <w:t xml:space="preserve">: Dirk Niefanger, In: Arbitrium 28/3 (2010), S. 301–305. Christoph Reske, In: Wolfenbütteler Notizen zur Buchgeschichte 35/1 (2010), S. 125–129. Franz Eybl, In: </w:t>
      </w:r>
      <w:proofErr w:type="spellStart"/>
      <w:r>
        <w:rPr>
          <w:sz w:val="18"/>
          <w:szCs w:val="18"/>
        </w:rPr>
        <w:t>IASLonline</w:t>
      </w:r>
      <w:proofErr w:type="spellEnd"/>
      <w:r>
        <w:rPr>
          <w:sz w:val="18"/>
          <w:szCs w:val="18"/>
        </w:rPr>
        <w:t xml:space="preserve"> [01.09.2009].</w:t>
      </w:r>
    </w:p>
    <w:p w14:paraId="76316FF8" w14:textId="77777777" w:rsidR="00557226" w:rsidRDefault="00557226">
      <w:pPr>
        <w:spacing w:after="0" w:line="100" w:lineRule="atLeast"/>
        <w:jc w:val="both"/>
      </w:pPr>
    </w:p>
    <w:p w14:paraId="61A17F9E" w14:textId="77777777" w:rsidR="000724F4" w:rsidRPr="000724F4" w:rsidRDefault="00557226" w:rsidP="000724F4">
      <w:pPr>
        <w:spacing w:after="0" w:line="100" w:lineRule="atLeast"/>
        <w:jc w:val="both"/>
      </w:pPr>
      <w:r>
        <w:rPr>
          <w:b/>
          <w:i/>
        </w:rPr>
        <w:t>Münchner Reden zur Poesie</w:t>
      </w:r>
    </w:p>
    <w:p w14:paraId="0BA9BA6D" w14:textId="77777777" w:rsidR="000724F4" w:rsidRDefault="000724F4" w:rsidP="000724F4">
      <w:pPr>
        <w:pStyle w:val="Listenabsatz1"/>
        <w:spacing w:after="0" w:line="100" w:lineRule="atLeast"/>
        <w:ind w:left="0"/>
        <w:jc w:val="both"/>
        <w:rPr>
          <w:rFonts w:eastAsia="Times New Roman" w:cs="Calibri"/>
        </w:rPr>
      </w:pPr>
    </w:p>
    <w:p w14:paraId="045CFE2F" w14:textId="126294A7" w:rsidR="00B80A70" w:rsidRDefault="001A74E3" w:rsidP="00564121">
      <w:pPr>
        <w:pStyle w:val="Listenabsatz1"/>
        <w:spacing w:after="0" w:line="100" w:lineRule="atLeast"/>
        <w:ind w:left="708"/>
        <w:jc w:val="both"/>
        <w:rPr>
          <w:rFonts w:eastAsia="Times New Roman" w:cs="Calibri"/>
        </w:rPr>
      </w:pPr>
      <w:r>
        <w:rPr>
          <w:rFonts w:eastAsia="Times New Roman" w:cs="Calibri"/>
        </w:rPr>
        <w:t>Herbert Grönemeyer: Im freien Flug. München 2025 (= Münchner Reden zur Poesie 26</w:t>
      </w:r>
      <w:r w:rsidR="00EB0D5A">
        <w:rPr>
          <w:rFonts w:eastAsia="Times New Roman" w:cs="Calibri"/>
        </w:rPr>
        <w:t xml:space="preserve">. </w:t>
      </w:r>
      <w:proofErr w:type="spellStart"/>
      <w:r w:rsidR="00EB0D5A">
        <w:rPr>
          <w:rFonts w:eastAsia="Times New Roman" w:cs="Calibri"/>
        </w:rPr>
        <w:t>Hg</w:t>
      </w:r>
      <w:proofErr w:type="spellEnd"/>
      <w:r w:rsidR="00EB0D5A">
        <w:rPr>
          <w:rFonts w:eastAsia="Times New Roman" w:cs="Calibri"/>
        </w:rPr>
        <w:t>. von Frieder von Ammon und Holger Pils</w:t>
      </w:r>
      <w:r>
        <w:rPr>
          <w:rFonts w:eastAsia="Times New Roman" w:cs="Calibri"/>
        </w:rPr>
        <w:t>.)</w:t>
      </w:r>
    </w:p>
    <w:p w14:paraId="0F462E15" w14:textId="77777777" w:rsidR="00EB0D5A" w:rsidRDefault="00EB0D5A" w:rsidP="00EB0D5A">
      <w:pPr>
        <w:pStyle w:val="Listenabsatz1"/>
        <w:spacing w:after="0" w:line="100" w:lineRule="atLeast"/>
        <w:ind w:left="0"/>
        <w:jc w:val="both"/>
        <w:rPr>
          <w:rFonts w:eastAsia="Times New Roman" w:cs="Calibri"/>
        </w:rPr>
      </w:pPr>
    </w:p>
    <w:p w14:paraId="09619BE7" w14:textId="66E1A14C" w:rsidR="000724F4" w:rsidRDefault="000724F4" w:rsidP="00564121">
      <w:pPr>
        <w:pStyle w:val="Listenabsatz1"/>
        <w:spacing w:after="0" w:line="100" w:lineRule="atLeast"/>
        <w:ind w:left="708"/>
        <w:jc w:val="both"/>
        <w:rPr>
          <w:rFonts w:eastAsia="Times New Roman" w:cs="Calibri"/>
        </w:rPr>
      </w:pPr>
      <w:r>
        <w:rPr>
          <w:rFonts w:eastAsia="Times New Roman" w:cs="Calibri"/>
        </w:rPr>
        <w:t>Maria Stepanova: Im Innern eines Vokals. Übersetzt von Olga Radetzkaja. München 2024. (=</w:t>
      </w:r>
      <w:r w:rsidR="00922CD2">
        <w:t> </w:t>
      </w:r>
      <w:r>
        <w:rPr>
          <w:rFonts w:eastAsia="Times New Roman" w:cs="Calibri"/>
        </w:rPr>
        <w:t xml:space="preserve">Münchner Reden zur Poesie 25. </w:t>
      </w:r>
      <w:proofErr w:type="spellStart"/>
      <w:r>
        <w:rPr>
          <w:rFonts w:eastAsia="Times New Roman" w:cs="Calibri"/>
        </w:rPr>
        <w:t>Hg</w:t>
      </w:r>
      <w:proofErr w:type="spellEnd"/>
      <w:r>
        <w:rPr>
          <w:rFonts w:eastAsia="Times New Roman" w:cs="Calibri"/>
        </w:rPr>
        <w:t>. von Frieder von Ammon und Holger Pils.)</w:t>
      </w:r>
    </w:p>
    <w:p w14:paraId="00A69828" w14:textId="77777777" w:rsidR="000724F4" w:rsidRDefault="000724F4" w:rsidP="000724F4">
      <w:pPr>
        <w:pStyle w:val="Listenabsatz1"/>
        <w:spacing w:after="0" w:line="100" w:lineRule="atLeast"/>
        <w:ind w:left="0"/>
        <w:jc w:val="both"/>
        <w:rPr>
          <w:rFonts w:eastAsia="Times New Roman" w:cs="Calibri"/>
        </w:rPr>
      </w:pPr>
    </w:p>
    <w:p w14:paraId="1227E298" w14:textId="77777777" w:rsidR="00557226" w:rsidRDefault="00557226" w:rsidP="00564121">
      <w:pPr>
        <w:pStyle w:val="Listenabsatz1"/>
        <w:spacing w:after="0" w:line="100" w:lineRule="atLeast"/>
        <w:ind w:left="708"/>
        <w:jc w:val="both"/>
        <w:rPr>
          <w:rFonts w:eastAsia="Times New Roman" w:cs="Calibri"/>
        </w:rPr>
      </w:pPr>
      <w:r>
        <w:rPr>
          <w:rFonts w:eastAsia="Times New Roman" w:cs="Calibri"/>
        </w:rPr>
        <w:t>Yevgeniy Breyger: A</w:t>
      </w:r>
      <w:r w:rsidR="000724F4">
        <w:rPr>
          <w:rFonts w:eastAsia="Times New Roman" w:cs="Calibri"/>
        </w:rPr>
        <w:t>m</w:t>
      </w:r>
      <w:r>
        <w:rPr>
          <w:rFonts w:eastAsia="Times New Roman" w:cs="Calibri"/>
        </w:rPr>
        <w:t xml:space="preserve"> Anfang knäulte das Wort, am Ende platzt der Gottballon. München 2023 (= Münchner Reden zur Poesie 24. </w:t>
      </w:r>
      <w:proofErr w:type="spellStart"/>
      <w:r>
        <w:rPr>
          <w:rFonts w:eastAsia="Times New Roman" w:cs="Calibri"/>
        </w:rPr>
        <w:t>Hg</w:t>
      </w:r>
      <w:proofErr w:type="spellEnd"/>
      <w:r>
        <w:rPr>
          <w:rFonts w:eastAsia="Times New Roman" w:cs="Calibri"/>
        </w:rPr>
        <w:t>. von Frieder von Ammon und Holger Pils).</w:t>
      </w:r>
    </w:p>
    <w:p w14:paraId="1F2C8D35" w14:textId="77777777" w:rsidR="00557226" w:rsidRDefault="00557226">
      <w:pPr>
        <w:pStyle w:val="Listenabsatz1"/>
        <w:spacing w:after="0" w:line="100" w:lineRule="atLeast"/>
        <w:ind w:left="0"/>
        <w:jc w:val="both"/>
        <w:rPr>
          <w:rFonts w:eastAsia="Times New Roman" w:cs="Calibri"/>
        </w:rPr>
      </w:pPr>
    </w:p>
    <w:p w14:paraId="0B31DAC6" w14:textId="77777777" w:rsidR="00557226" w:rsidRDefault="00557226">
      <w:pPr>
        <w:pStyle w:val="Listenabsatz1"/>
        <w:spacing w:after="0" w:line="100" w:lineRule="atLeast"/>
        <w:jc w:val="both"/>
        <w:rPr>
          <w:rFonts w:eastAsia="Times New Roman" w:cs="Calibri"/>
        </w:rPr>
      </w:pPr>
      <w:r>
        <w:rPr>
          <w:rFonts w:eastAsia="Times New Roman" w:cs="Calibri"/>
        </w:rPr>
        <w:t xml:space="preserve">Oswald Egger: Welten von A-Z. München 2021 (= Münchner Reden zur Poesie 23. </w:t>
      </w:r>
      <w:proofErr w:type="spellStart"/>
      <w:r>
        <w:rPr>
          <w:rFonts w:eastAsia="Times New Roman" w:cs="Calibri"/>
        </w:rPr>
        <w:t>Hg</w:t>
      </w:r>
      <w:proofErr w:type="spellEnd"/>
      <w:r>
        <w:rPr>
          <w:rFonts w:eastAsia="Times New Roman" w:cs="Calibri"/>
        </w:rPr>
        <w:t>. von Frieder von Ammon und Holger Pils).</w:t>
      </w:r>
    </w:p>
    <w:p w14:paraId="12A295B8" w14:textId="77777777" w:rsidR="00557226" w:rsidRDefault="00557226">
      <w:pPr>
        <w:spacing w:after="0" w:line="100" w:lineRule="atLeast"/>
        <w:jc w:val="both"/>
        <w:rPr>
          <w:rFonts w:eastAsia="Times New Roman" w:cs="Calibri"/>
        </w:rPr>
      </w:pPr>
    </w:p>
    <w:p w14:paraId="02565D05" w14:textId="77777777" w:rsidR="00557226" w:rsidRDefault="00557226">
      <w:pPr>
        <w:pStyle w:val="Listenabsatz1"/>
        <w:spacing w:after="0" w:line="100" w:lineRule="atLeast"/>
        <w:jc w:val="both"/>
        <w:rPr>
          <w:rFonts w:eastAsia="Times New Roman" w:cs="Calibri"/>
        </w:rPr>
      </w:pPr>
      <w:r>
        <w:rPr>
          <w:rFonts w:eastAsia="Times New Roman" w:cs="Calibri"/>
        </w:rPr>
        <w:t xml:space="preserve">Daniela Strigl: Sinn und Sinnlichkeit. Lesen, verstehen, schwelgen. München 2021 (= Münchner Reden zur Poesie 22. </w:t>
      </w:r>
      <w:proofErr w:type="spellStart"/>
      <w:r>
        <w:rPr>
          <w:rFonts w:eastAsia="Times New Roman" w:cs="Calibri"/>
        </w:rPr>
        <w:t>Hg</w:t>
      </w:r>
      <w:proofErr w:type="spellEnd"/>
      <w:r>
        <w:rPr>
          <w:rFonts w:eastAsia="Times New Roman" w:cs="Calibri"/>
        </w:rPr>
        <w:t>. von Frieder von Ammon und Holger Pils).</w:t>
      </w:r>
    </w:p>
    <w:p w14:paraId="463B483E" w14:textId="77777777" w:rsidR="00557226" w:rsidRDefault="00557226">
      <w:pPr>
        <w:spacing w:after="0" w:line="100" w:lineRule="atLeast"/>
        <w:jc w:val="both"/>
        <w:rPr>
          <w:rFonts w:eastAsia="Times New Roman" w:cs="Calibri"/>
        </w:rPr>
      </w:pPr>
    </w:p>
    <w:p w14:paraId="6B4F564A" w14:textId="77777777" w:rsidR="00557226" w:rsidRDefault="00557226">
      <w:pPr>
        <w:pStyle w:val="Listenabsatz1"/>
        <w:spacing w:after="0" w:line="100" w:lineRule="atLeast"/>
        <w:jc w:val="both"/>
        <w:rPr>
          <w:rFonts w:eastAsia="Times New Roman" w:cs="Calibri"/>
        </w:rPr>
      </w:pPr>
      <w:r>
        <w:rPr>
          <w:rFonts w:eastAsia="Times New Roman" w:cs="Calibri"/>
        </w:rPr>
        <w:lastRenderedPageBreak/>
        <w:t xml:space="preserve">Dirk von Petersdorff: Wozu Gedichte da sind. München 2019 (= Münchner Reden zur Poesie 21. </w:t>
      </w:r>
      <w:proofErr w:type="spellStart"/>
      <w:r>
        <w:rPr>
          <w:rFonts w:eastAsia="Times New Roman" w:cs="Calibri"/>
        </w:rPr>
        <w:t>Hg</w:t>
      </w:r>
      <w:proofErr w:type="spellEnd"/>
      <w:r>
        <w:rPr>
          <w:rFonts w:eastAsia="Times New Roman" w:cs="Calibri"/>
        </w:rPr>
        <w:t>. von Frieder von Ammon und Holger Pils).</w:t>
      </w:r>
    </w:p>
    <w:p w14:paraId="5DAE5349" w14:textId="77777777" w:rsidR="00557226" w:rsidRDefault="00557226">
      <w:pPr>
        <w:spacing w:after="0" w:line="100" w:lineRule="atLeast"/>
        <w:jc w:val="both"/>
        <w:rPr>
          <w:rFonts w:eastAsia="Times New Roman" w:cs="Calibri"/>
        </w:rPr>
      </w:pPr>
    </w:p>
    <w:p w14:paraId="03BE01D9" w14:textId="77777777" w:rsidR="00557226" w:rsidRDefault="00557226">
      <w:pPr>
        <w:pStyle w:val="Listenabsatz1"/>
        <w:spacing w:after="0" w:line="100" w:lineRule="atLeast"/>
        <w:jc w:val="both"/>
        <w:rPr>
          <w:rFonts w:eastAsia="Times New Roman" w:cs="Calibri"/>
        </w:rPr>
      </w:pPr>
      <w:r>
        <w:rPr>
          <w:rFonts w:eastAsia="Times New Roman" w:cs="Calibri"/>
        </w:rPr>
        <w:t xml:space="preserve">Nora Gomringer: Gedichte aus/auf Netzhaut – vom Verhandeln des Poetischen im Öffentlichen. München 2019 (= Münchner Reden zur Poesie 20. </w:t>
      </w:r>
      <w:proofErr w:type="spellStart"/>
      <w:r>
        <w:rPr>
          <w:rFonts w:eastAsia="Times New Roman" w:cs="Calibri"/>
        </w:rPr>
        <w:t>Hg</w:t>
      </w:r>
      <w:proofErr w:type="spellEnd"/>
      <w:r>
        <w:rPr>
          <w:rFonts w:eastAsia="Times New Roman" w:cs="Calibri"/>
        </w:rPr>
        <w:t>. von Frieder von Ammon und Holger Pils).</w:t>
      </w:r>
    </w:p>
    <w:p w14:paraId="2B598BA5" w14:textId="77777777" w:rsidR="00557226" w:rsidRDefault="00557226">
      <w:pPr>
        <w:spacing w:after="0" w:line="100" w:lineRule="atLeast"/>
        <w:jc w:val="both"/>
        <w:rPr>
          <w:rFonts w:eastAsia="Times New Roman" w:cs="Calibri"/>
        </w:rPr>
      </w:pPr>
    </w:p>
    <w:p w14:paraId="254EFA0E" w14:textId="77777777" w:rsidR="00557226" w:rsidRDefault="00557226">
      <w:pPr>
        <w:pStyle w:val="Listenabsatz1"/>
        <w:spacing w:after="0" w:line="100" w:lineRule="atLeast"/>
        <w:jc w:val="both"/>
        <w:rPr>
          <w:rFonts w:eastAsia="Times New Roman" w:cs="Calibri"/>
        </w:rPr>
      </w:pPr>
      <w:r>
        <w:rPr>
          <w:rFonts w:eastAsia="Times New Roman" w:cs="Calibri"/>
        </w:rPr>
        <w:t xml:space="preserve">Jakob Hessing: Auf der Grenze. Eine autobiographische Wanderung. München 2018 (= Münchner Reden zur Poesie 19. </w:t>
      </w:r>
      <w:proofErr w:type="spellStart"/>
      <w:r>
        <w:rPr>
          <w:rFonts w:eastAsia="Times New Roman" w:cs="Calibri"/>
        </w:rPr>
        <w:t>Hg</w:t>
      </w:r>
      <w:proofErr w:type="spellEnd"/>
      <w:r>
        <w:rPr>
          <w:rFonts w:eastAsia="Times New Roman" w:cs="Calibri"/>
        </w:rPr>
        <w:t>. von Frieder von Ammon und Holger Pils).</w:t>
      </w:r>
    </w:p>
    <w:p w14:paraId="61DBBF01" w14:textId="77777777" w:rsidR="00557226" w:rsidRDefault="00557226">
      <w:pPr>
        <w:spacing w:after="0" w:line="100" w:lineRule="atLeast"/>
        <w:jc w:val="both"/>
        <w:rPr>
          <w:rFonts w:eastAsia="Times New Roman" w:cs="Calibri"/>
        </w:rPr>
      </w:pPr>
    </w:p>
    <w:p w14:paraId="463B73FC" w14:textId="77777777" w:rsidR="00557226" w:rsidRDefault="00557226">
      <w:pPr>
        <w:pStyle w:val="Listenabsatz1"/>
        <w:spacing w:after="0" w:line="100" w:lineRule="atLeast"/>
        <w:jc w:val="both"/>
        <w:rPr>
          <w:rFonts w:eastAsia="Times New Roman" w:cs="Calibri"/>
        </w:rPr>
      </w:pPr>
      <w:r>
        <w:rPr>
          <w:rFonts w:eastAsia="Times New Roman" w:cs="Calibri"/>
        </w:rPr>
        <w:t xml:space="preserve">Joachim Sartorius: Der Mensch fürchtet die Zeit. Die Zeit fürchtet das Gedicht. München 2017 (= Münchner Reden zur Poesie 18. </w:t>
      </w:r>
      <w:proofErr w:type="spellStart"/>
      <w:r>
        <w:rPr>
          <w:rFonts w:eastAsia="Times New Roman" w:cs="Calibri"/>
        </w:rPr>
        <w:t>Hg</w:t>
      </w:r>
      <w:proofErr w:type="spellEnd"/>
      <w:r>
        <w:rPr>
          <w:rFonts w:eastAsia="Times New Roman" w:cs="Calibri"/>
        </w:rPr>
        <w:t>. von Frieder von Ammon und Holger Pils).</w:t>
      </w:r>
    </w:p>
    <w:p w14:paraId="71DD7697" w14:textId="77777777" w:rsidR="00557226" w:rsidRDefault="00557226">
      <w:pPr>
        <w:spacing w:after="0" w:line="100" w:lineRule="atLeast"/>
        <w:jc w:val="both"/>
        <w:rPr>
          <w:rFonts w:eastAsia="Times New Roman" w:cs="Calibri"/>
        </w:rPr>
      </w:pPr>
    </w:p>
    <w:p w14:paraId="581B7C36" w14:textId="77777777" w:rsidR="00557226" w:rsidRDefault="00557226">
      <w:pPr>
        <w:pStyle w:val="Listenabsatz1"/>
        <w:spacing w:after="0" w:line="100" w:lineRule="atLeast"/>
        <w:jc w:val="both"/>
        <w:rPr>
          <w:rFonts w:eastAsia="Times New Roman" w:cs="Calibri"/>
        </w:rPr>
      </w:pPr>
      <w:r>
        <w:rPr>
          <w:rFonts w:eastAsia="Times New Roman" w:cs="Calibri"/>
        </w:rPr>
        <w:t xml:space="preserve">Uwe Kolbe: Muse und Dämon. Temperamente der Poesie. München 2017 (= Münchner Reden zur Poesie 17. </w:t>
      </w:r>
      <w:proofErr w:type="spellStart"/>
      <w:r>
        <w:rPr>
          <w:rFonts w:eastAsia="Times New Roman" w:cs="Calibri"/>
        </w:rPr>
        <w:t>Hg</w:t>
      </w:r>
      <w:proofErr w:type="spellEnd"/>
      <w:r>
        <w:rPr>
          <w:rFonts w:eastAsia="Times New Roman" w:cs="Calibri"/>
        </w:rPr>
        <w:t>. von Frieder von Ammon und Holger Pils).</w:t>
      </w:r>
    </w:p>
    <w:p w14:paraId="3178F91D" w14:textId="77777777" w:rsidR="00557226" w:rsidRDefault="00557226">
      <w:pPr>
        <w:spacing w:after="0" w:line="100" w:lineRule="atLeast"/>
        <w:jc w:val="both"/>
        <w:rPr>
          <w:rFonts w:eastAsia="Times New Roman" w:cs="Calibri"/>
        </w:rPr>
      </w:pPr>
    </w:p>
    <w:p w14:paraId="08F98AAE" w14:textId="77777777" w:rsidR="00557226" w:rsidRDefault="00557226">
      <w:pPr>
        <w:pStyle w:val="Listenabsatz1"/>
        <w:spacing w:after="0" w:line="100" w:lineRule="atLeast"/>
        <w:jc w:val="both"/>
        <w:rPr>
          <w:rFonts w:eastAsia="Times New Roman" w:cs="Calibri"/>
        </w:rPr>
      </w:pPr>
      <w:r>
        <w:rPr>
          <w:rFonts w:eastAsia="Times New Roman" w:cs="Calibri"/>
        </w:rPr>
        <w:t xml:space="preserve">Ilma Rakusa: Listen, Litaneien, Loops – zwischen poetischer Anrufung und Inventur. München 2016 (= Münchner Reden zur Poesie 16. </w:t>
      </w:r>
      <w:proofErr w:type="spellStart"/>
      <w:r>
        <w:rPr>
          <w:rFonts w:eastAsia="Times New Roman" w:cs="Calibri"/>
        </w:rPr>
        <w:t>Hg</w:t>
      </w:r>
      <w:proofErr w:type="spellEnd"/>
      <w:r>
        <w:rPr>
          <w:rFonts w:eastAsia="Times New Roman" w:cs="Calibri"/>
        </w:rPr>
        <w:t>. von Frieder von Ammon und Holger Pils).</w:t>
      </w:r>
    </w:p>
    <w:p w14:paraId="6849F114" w14:textId="77777777" w:rsidR="00557226" w:rsidRDefault="00557226">
      <w:pPr>
        <w:spacing w:after="0" w:line="100" w:lineRule="atLeast"/>
        <w:jc w:val="both"/>
        <w:rPr>
          <w:rFonts w:eastAsia="Times New Roman" w:cs="Calibri"/>
        </w:rPr>
      </w:pPr>
    </w:p>
    <w:p w14:paraId="77B26B1F" w14:textId="77777777" w:rsidR="00557226" w:rsidRDefault="00557226">
      <w:pPr>
        <w:pStyle w:val="Listenabsatz1"/>
        <w:spacing w:after="0" w:line="100" w:lineRule="atLeast"/>
        <w:jc w:val="both"/>
        <w:rPr>
          <w:rFonts w:cs="Calibri"/>
        </w:rPr>
      </w:pPr>
      <w:r>
        <w:rPr>
          <w:rFonts w:eastAsia="Times New Roman" w:cs="Calibri"/>
        </w:rPr>
        <w:t xml:space="preserve">Ulf Stolterfoht: Wurlitzer Jukebox Lyric FL – über Musik, Euphorie und schwierige Gedichte. München 2015 (= Münchner Reden zur Poesie 15. </w:t>
      </w:r>
      <w:proofErr w:type="spellStart"/>
      <w:r>
        <w:rPr>
          <w:rFonts w:eastAsia="Times New Roman" w:cs="Calibri"/>
        </w:rPr>
        <w:t>Hg</w:t>
      </w:r>
      <w:proofErr w:type="spellEnd"/>
      <w:r>
        <w:rPr>
          <w:rFonts w:eastAsia="Times New Roman" w:cs="Calibri"/>
        </w:rPr>
        <w:t>. von Frieder von Ammon und Holger Pils).</w:t>
      </w:r>
    </w:p>
    <w:p w14:paraId="12C482D2" w14:textId="77777777" w:rsidR="00557226" w:rsidRDefault="00557226">
      <w:pPr>
        <w:pStyle w:val="Listenabsatz1"/>
        <w:spacing w:after="0" w:line="100" w:lineRule="atLeast"/>
        <w:ind w:left="0"/>
        <w:jc w:val="both"/>
        <w:rPr>
          <w:rFonts w:cs="Calibri"/>
        </w:rPr>
      </w:pPr>
    </w:p>
    <w:p w14:paraId="17DB5DD3" w14:textId="77777777" w:rsidR="00557226" w:rsidRDefault="00557226">
      <w:pPr>
        <w:spacing w:after="0" w:line="100" w:lineRule="atLeast"/>
        <w:ind w:left="720"/>
        <w:jc w:val="both"/>
      </w:pPr>
      <w:r>
        <w:t xml:space="preserve">Ulrike Draesner: Die fünfte Dimension. München 2015 (= Münchner Reden zur Poesie 14. </w:t>
      </w:r>
      <w:proofErr w:type="spellStart"/>
      <w:r>
        <w:t>Hg</w:t>
      </w:r>
      <w:proofErr w:type="spellEnd"/>
      <w:r>
        <w:t>. von Frieder von Ammon und Holger Pils).</w:t>
      </w:r>
    </w:p>
    <w:p w14:paraId="55AB2F95" w14:textId="77777777" w:rsidR="00557226" w:rsidRDefault="00557226">
      <w:pPr>
        <w:spacing w:after="0" w:line="100" w:lineRule="atLeast"/>
        <w:jc w:val="both"/>
      </w:pPr>
    </w:p>
    <w:p w14:paraId="234D4F5B" w14:textId="77777777" w:rsidR="00557226" w:rsidRDefault="00557226">
      <w:pPr>
        <w:spacing w:after="0" w:line="100" w:lineRule="atLeast"/>
        <w:ind w:left="720"/>
        <w:jc w:val="both"/>
      </w:pPr>
      <w:r>
        <w:t xml:space="preserve">Michael Krüger: Das Ungeplante zulassen. Eine Verteidigung des Dichterischen. München 2014 (= Münchner Reden zur Poesie 13. </w:t>
      </w:r>
      <w:proofErr w:type="spellStart"/>
      <w:r>
        <w:t>Hg</w:t>
      </w:r>
      <w:proofErr w:type="spellEnd"/>
      <w:r>
        <w:t>. von Frieder von Ammon und Holger Pils).</w:t>
      </w:r>
    </w:p>
    <w:p w14:paraId="67EA22EF" w14:textId="77777777" w:rsidR="00557226" w:rsidRDefault="00557226">
      <w:pPr>
        <w:spacing w:after="0" w:line="100" w:lineRule="atLeast"/>
        <w:jc w:val="both"/>
      </w:pPr>
    </w:p>
    <w:p w14:paraId="1C4B129A" w14:textId="77777777" w:rsidR="00557226" w:rsidRDefault="00557226">
      <w:pPr>
        <w:spacing w:after="0" w:line="100" w:lineRule="atLeast"/>
        <w:ind w:left="720"/>
        <w:jc w:val="both"/>
      </w:pPr>
      <w:proofErr w:type="spellStart"/>
      <w:r>
        <w:t>Péter</w:t>
      </w:r>
      <w:proofErr w:type="spellEnd"/>
      <w:r>
        <w:t xml:space="preserve"> Esterházy: Über die Stühle, das Sitzen und das Zwischen. Das G.-Tagebuch. München 2012 (= Münchner Reden zur Poesie 12. </w:t>
      </w:r>
      <w:proofErr w:type="spellStart"/>
      <w:r>
        <w:t>Hg</w:t>
      </w:r>
      <w:proofErr w:type="spellEnd"/>
      <w:r>
        <w:t>. von Frieder von Ammon und Maria Gazzetti).</w:t>
      </w:r>
    </w:p>
    <w:p w14:paraId="07156761" w14:textId="77777777" w:rsidR="00557226" w:rsidRDefault="00557226">
      <w:pPr>
        <w:spacing w:after="0" w:line="100" w:lineRule="atLeast"/>
        <w:jc w:val="both"/>
      </w:pPr>
    </w:p>
    <w:p w14:paraId="5B2BA803" w14:textId="77777777" w:rsidR="00557226" w:rsidRDefault="00557226">
      <w:pPr>
        <w:spacing w:after="0" w:line="100" w:lineRule="atLeast"/>
        <w:ind w:left="720"/>
        <w:jc w:val="both"/>
      </w:pPr>
      <w:r>
        <w:t xml:space="preserve">Jan Wagner: Der verschlossene Raum. München 2012 (= Münchner Reden zur Poesie 11. </w:t>
      </w:r>
      <w:proofErr w:type="spellStart"/>
      <w:r>
        <w:t>Hg</w:t>
      </w:r>
      <w:proofErr w:type="spellEnd"/>
      <w:r>
        <w:t>. von Frieder von Ammon und Maria Gazzetti).</w:t>
      </w:r>
    </w:p>
    <w:p w14:paraId="34D968A3" w14:textId="77777777" w:rsidR="00557226" w:rsidRDefault="00557226">
      <w:pPr>
        <w:spacing w:after="0" w:line="100" w:lineRule="atLeast"/>
        <w:jc w:val="both"/>
      </w:pPr>
    </w:p>
    <w:p w14:paraId="138FFE20" w14:textId="77777777" w:rsidR="00557226" w:rsidRDefault="00557226">
      <w:pPr>
        <w:spacing w:after="0" w:line="100" w:lineRule="atLeast"/>
        <w:ind w:left="720"/>
        <w:jc w:val="both"/>
      </w:pPr>
      <w:r>
        <w:t xml:space="preserve">Kurt Flasch: Warum hat Dante Odysseus in die tiefste Hölle verbannt? Philologisch-philosophische Reflexionen zu Dante, </w:t>
      </w:r>
      <w:r>
        <w:rPr>
          <w:i/>
        </w:rPr>
        <w:t>Inferno</w:t>
      </w:r>
      <w:r>
        <w:t xml:space="preserve"> 26. München 2011 (= Münchner Reden zur Poesie 10. </w:t>
      </w:r>
      <w:proofErr w:type="spellStart"/>
      <w:r>
        <w:t>Hg</w:t>
      </w:r>
      <w:proofErr w:type="spellEnd"/>
      <w:r>
        <w:t>. von Frieder von Ammon und Ursula Haeusgen).</w:t>
      </w:r>
    </w:p>
    <w:p w14:paraId="1614BAFD" w14:textId="77777777" w:rsidR="00557226" w:rsidRDefault="00557226">
      <w:pPr>
        <w:spacing w:after="0" w:line="100" w:lineRule="atLeast"/>
        <w:jc w:val="both"/>
      </w:pPr>
    </w:p>
    <w:p w14:paraId="34563994" w14:textId="77777777" w:rsidR="00557226" w:rsidRDefault="00557226">
      <w:pPr>
        <w:spacing w:after="0" w:line="100" w:lineRule="atLeast"/>
        <w:ind w:left="720"/>
        <w:jc w:val="both"/>
      </w:pPr>
      <w:r>
        <w:t xml:space="preserve">Harald Hartung: Ein vierzehngliedriger Salamander. Vom Weiterwirken des Sonetts. München 2010 (= Münchner Reden zur Poesie 9. </w:t>
      </w:r>
      <w:proofErr w:type="spellStart"/>
      <w:r>
        <w:t>Hg</w:t>
      </w:r>
      <w:proofErr w:type="spellEnd"/>
      <w:r>
        <w:t>. von Frieder von Ammon und Ursula Haeusgen).</w:t>
      </w:r>
    </w:p>
    <w:p w14:paraId="6AEBA90C" w14:textId="77777777" w:rsidR="00557226" w:rsidRDefault="00557226">
      <w:pPr>
        <w:spacing w:after="0" w:line="100" w:lineRule="atLeast"/>
        <w:jc w:val="both"/>
      </w:pPr>
    </w:p>
    <w:p w14:paraId="6DC119BB" w14:textId="77777777" w:rsidR="00557226" w:rsidRDefault="00557226">
      <w:pPr>
        <w:spacing w:after="0" w:line="100" w:lineRule="atLeast"/>
        <w:ind w:left="720"/>
        <w:jc w:val="both"/>
      </w:pPr>
      <w:r>
        <w:t xml:space="preserve">Uljana Wolf: BOX OFFICE. München 2009 (= Münchner Reden zur Poesie 8. </w:t>
      </w:r>
      <w:proofErr w:type="spellStart"/>
      <w:r>
        <w:t>Hg</w:t>
      </w:r>
      <w:proofErr w:type="spellEnd"/>
      <w:r>
        <w:t>. von Frieder von Ammon und Ursula Haeusgen).</w:t>
      </w:r>
    </w:p>
    <w:p w14:paraId="24051C30" w14:textId="77777777" w:rsidR="00557226" w:rsidRDefault="00557226">
      <w:pPr>
        <w:spacing w:after="0" w:line="100" w:lineRule="atLeast"/>
        <w:jc w:val="both"/>
      </w:pPr>
    </w:p>
    <w:p w14:paraId="73171DA6" w14:textId="77777777" w:rsidR="00557226" w:rsidRDefault="00557226">
      <w:pPr>
        <w:spacing w:after="0" w:line="100" w:lineRule="atLeast"/>
        <w:ind w:left="720"/>
        <w:jc w:val="both"/>
      </w:pPr>
      <w:r>
        <w:t xml:space="preserve">Heinrich Detering: Vom Zählen der Silben. Über das lyrische Handwerk. München 2009 (= Münchner Reden zur Poesie 7. </w:t>
      </w:r>
      <w:proofErr w:type="spellStart"/>
      <w:r>
        <w:t>Hg</w:t>
      </w:r>
      <w:proofErr w:type="spellEnd"/>
      <w:r>
        <w:t>. von Frieder von Ammon und Ursula Haeusgen).</w:t>
      </w:r>
    </w:p>
    <w:p w14:paraId="58D95CB1" w14:textId="77777777" w:rsidR="00557226" w:rsidRDefault="00557226">
      <w:pPr>
        <w:spacing w:after="0" w:line="100" w:lineRule="atLeast"/>
        <w:jc w:val="both"/>
      </w:pPr>
    </w:p>
    <w:p w14:paraId="25C5E804" w14:textId="77777777" w:rsidR="00557226" w:rsidRDefault="00557226">
      <w:pPr>
        <w:spacing w:after="0" w:line="100" w:lineRule="atLeast"/>
        <w:ind w:left="720"/>
        <w:jc w:val="both"/>
      </w:pPr>
      <w:r>
        <w:t xml:space="preserve">Lucian Hölscher: „Wenn ich ein Vöglein wär’...“ Über Utopien und Wirklichkeiten in der Neuzeit. München 2008 (= Münchner Reden zur Poesie 6. </w:t>
      </w:r>
      <w:proofErr w:type="spellStart"/>
      <w:r>
        <w:t>Hg</w:t>
      </w:r>
      <w:proofErr w:type="spellEnd"/>
      <w:r>
        <w:t>. von Frieder von Ammon und Ursula Haeusgen).</w:t>
      </w:r>
    </w:p>
    <w:p w14:paraId="3462A2A4" w14:textId="77777777" w:rsidR="00557226" w:rsidRDefault="00557226">
      <w:pPr>
        <w:spacing w:after="0" w:line="100" w:lineRule="atLeast"/>
        <w:jc w:val="both"/>
      </w:pPr>
    </w:p>
    <w:p w14:paraId="47064877" w14:textId="77777777" w:rsidR="00557226" w:rsidRDefault="00557226">
      <w:pPr>
        <w:spacing w:after="0" w:line="100" w:lineRule="atLeast"/>
        <w:ind w:left="720"/>
        <w:jc w:val="both"/>
      </w:pPr>
      <w:r>
        <w:lastRenderedPageBreak/>
        <w:t xml:space="preserve">Christoph Meckel: Die Kerle haben etwas an sich. Kunstfiguren, Liebliche Berge. München 2007 (= Münchner Reden zur Poesie 5. </w:t>
      </w:r>
      <w:proofErr w:type="spellStart"/>
      <w:r>
        <w:t>Hg</w:t>
      </w:r>
      <w:proofErr w:type="spellEnd"/>
      <w:r>
        <w:t>. von Frieder von Ammon und Ursula Haeusgen).</w:t>
      </w:r>
    </w:p>
    <w:p w14:paraId="5716E3BB" w14:textId="77777777" w:rsidR="00557226" w:rsidRDefault="00557226">
      <w:pPr>
        <w:spacing w:after="0" w:line="100" w:lineRule="atLeast"/>
        <w:jc w:val="both"/>
      </w:pPr>
    </w:p>
    <w:p w14:paraId="242B695B" w14:textId="77777777" w:rsidR="00557226" w:rsidRDefault="00557226">
      <w:pPr>
        <w:spacing w:after="0" w:line="100" w:lineRule="atLeast"/>
        <w:ind w:left="720"/>
        <w:jc w:val="both"/>
      </w:pPr>
      <w:r>
        <w:t xml:space="preserve">Anja Utler: Plötzlicher Mohn. München 2007 (= Münchner Reden zur Poesie 4. </w:t>
      </w:r>
      <w:proofErr w:type="spellStart"/>
      <w:r>
        <w:t>Hg</w:t>
      </w:r>
      <w:proofErr w:type="spellEnd"/>
      <w:r>
        <w:t>. von Frieder von Ammon und Ursula Haeusgen).</w:t>
      </w:r>
    </w:p>
    <w:p w14:paraId="30759B88" w14:textId="77777777" w:rsidR="00557226" w:rsidRDefault="00557226">
      <w:pPr>
        <w:spacing w:after="0" w:line="100" w:lineRule="atLeast"/>
        <w:jc w:val="both"/>
      </w:pPr>
    </w:p>
    <w:p w14:paraId="2ADC7139" w14:textId="3DFDDD20" w:rsidR="00557226" w:rsidRDefault="00557226">
      <w:pPr>
        <w:spacing w:after="0" w:line="100" w:lineRule="atLeast"/>
        <w:ind w:left="720"/>
        <w:jc w:val="both"/>
      </w:pPr>
      <w:r>
        <w:t xml:space="preserve">Friedhelm Kemp: Der eine Dichter, </w:t>
      </w:r>
      <w:proofErr w:type="gramStart"/>
      <w:r>
        <w:t>das</w:t>
      </w:r>
      <w:proofErr w:type="gramEnd"/>
      <w:r>
        <w:t xml:space="preserve"> eine Gedicht – gestern und heute. München 2006 (=</w:t>
      </w:r>
      <w:r w:rsidR="00B9209D">
        <w:t xml:space="preserve"> </w:t>
      </w:r>
      <w:r>
        <w:t xml:space="preserve">Münchner Reden zur Poesie 3. </w:t>
      </w:r>
      <w:proofErr w:type="spellStart"/>
      <w:r>
        <w:t>Hg</w:t>
      </w:r>
      <w:proofErr w:type="spellEnd"/>
      <w:r>
        <w:t>. von Frieder von Ammon und Ursula Haeusgen).</w:t>
      </w:r>
    </w:p>
    <w:p w14:paraId="65F04FC0" w14:textId="77777777" w:rsidR="00557226" w:rsidRDefault="00557226">
      <w:pPr>
        <w:spacing w:after="0" w:line="100" w:lineRule="atLeast"/>
        <w:jc w:val="both"/>
      </w:pPr>
    </w:p>
    <w:p w14:paraId="4F3073DB" w14:textId="77777777" w:rsidR="00557226" w:rsidRDefault="00557226">
      <w:pPr>
        <w:spacing w:after="0" w:line="100" w:lineRule="atLeast"/>
        <w:ind w:left="720"/>
        <w:jc w:val="both"/>
      </w:pPr>
      <w:r>
        <w:t xml:space="preserve">Marcel Beyer: Aurora. München 2006 (= Münchner Reden zur Poesie 2. </w:t>
      </w:r>
      <w:proofErr w:type="spellStart"/>
      <w:r>
        <w:t>Hg</w:t>
      </w:r>
      <w:proofErr w:type="spellEnd"/>
      <w:r>
        <w:t>. von Frieder von Ammon und Ursula Haeusgen).</w:t>
      </w:r>
    </w:p>
    <w:p w14:paraId="10D9831C" w14:textId="77777777" w:rsidR="00557226" w:rsidRDefault="00557226">
      <w:pPr>
        <w:spacing w:after="0" w:line="100" w:lineRule="atLeast"/>
        <w:jc w:val="both"/>
      </w:pPr>
    </w:p>
    <w:p w14:paraId="038787E4" w14:textId="77777777" w:rsidR="00557226" w:rsidRDefault="00557226">
      <w:pPr>
        <w:spacing w:after="0" w:line="100" w:lineRule="atLeast"/>
        <w:ind w:left="720"/>
        <w:jc w:val="both"/>
      </w:pPr>
      <w:r>
        <w:t xml:space="preserve">Ernst Osterkamp: Die Götter – die Menschen. Friedrich Schillers lyrische Antike. München 2006 (= Münchner Reden zur Poesie 1. </w:t>
      </w:r>
      <w:proofErr w:type="spellStart"/>
      <w:r>
        <w:t>Hg</w:t>
      </w:r>
      <w:proofErr w:type="spellEnd"/>
      <w:r>
        <w:t>. von Frieder von Ammon und Ursula Haeusgen).</w:t>
      </w:r>
    </w:p>
    <w:p w14:paraId="0174EA95" w14:textId="77777777" w:rsidR="00557226" w:rsidRDefault="00557226">
      <w:pPr>
        <w:spacing w:after="0" w:line="100" w:lineRule="atLeast"/>
        <w:jc w:val="both"/>
      </w:pPr>
    </w:p>
    <w:p w14:paraId="7D5804CE" w14:textId="77777777" w:rsidR="00557226" w:rsidRDefault="00557226">
      <w:pPr>
        <w:pStyle w:val="Listenabsatz1"/>
        <w:numPr>
          <w:ilvl w:val="0"/>
          <w:numId w:val="1"/>
        </w:numPr>
        <w:spacing w:after="0" w:line="100" w:lineRule="atLeast"/>
        <w:jc w:val="both"/>
        <w:rPr>
          <w:rFonts w:eastAsia="Times New Roman" w:cs="Calibri"/>
        </w:rPr>
      </w:pPr>
      <w:r>
        <w:rPr>
          <w:u w:val="single"/>
        </w:rPr>
        <w:t>Aufsätze</w:t>
      </w:r>
    </w:p>
    <w:p w14:paraId="34BD5942" w14:textId="77777777" w:rsidR="00557226" w:rsidRDefault="00557226">
      <w:pPr>
        <w:spacing w:after="0" w:line="100" w:lineRule="atLeast"/>
        <w:jc w:val="both"/>
        <w:rPr>
          <w:rFonts w:eastAsia="Times New Roman" w:cs="Calibri"/>
        </w:rPr>
      </w:pPr>
    </w:p>
    <w:p w14:paraId="217FF5DE" w14:textId="027F9C1E" w:rsidR="00555FD7" w:rsidRDefault="00555FD7" w:rsidP="00B6292A">
      <w:pPr>
        <w:spacing w:after="0" w:line="100" w:lineRule="atLeast"/>
        <w:ind w:left="708"/>
        <w:jc w:val="both"/>
        <w:rPr>
          <w:rFonts w:eastAsia="Times New Roman" w:cs="Calibri"/>
        </w:rPr>
      </w:pPr>
      <w:r>
        <w:rPr>
          <w:rFonts w:eastAsia="Times New Roman" w:cs="Calibri"/>
        </w:rPr>
        <w:t xml:space="preserve">„Opéra </w:t>
      </w:r>
      <w:proofErr w:type="spellStart"/>
      <w:r>
        <w:rPr>
          <w:rFonts w:eastAsia="Times New Roman" w:cs="Calibri"/>
        </w:rPr>
        <w:t>noir</w:t>
      </w:r>
      <w:proofErr w:type="spellEnd"/>
      <w:r>
        <w:rPr>
          <w:rFonts w:eastAsia="Times New Roman" w:cs="Calibri"/>
        </w:rPr>
        <w:t xml:space="preserve">. Grete Weil als Librettistin Hans Werner Henzes.“ In: Libretto. </w:t>
      </w:r>
      <w:proofErr w:type="spellStart"/>
      <w:r>
        <w:rPr>
          <w:rFonts w:eastAsia="Times New Roman" w:cs="Calibri"/>
        </w:rPr>
        <w:t>Hg</w:t>
      </w:r>
      <w:proofErr w:type="spellEnd"/>
      <w:r>
        <w:rPr>
          <w:rFonts w:eastAsia="Times New Roman" w:cs="Calibri"/>
        </w:rPr>
        <w:t xml:space="preserve">. von Günter Häntzschel, Sven Hanuschek und Ulrike Leuschner. München 2026 (= </w:t>
      </w:r>
      <w:proofErr w:type="spellStart"/>
      <w:r>
        <w:rPr>
          <w:rFonts w:eastAsia="Times New Roman" w:cs="Calibri"/>
        </w:rPr>
        <w:t>treibhaus</w:t>
      </w:r>
      <w:proofErr w:type="spellEnd"/>
      <w:r>
        <w:rPr>
          <w:rFonts w:eastAsia="Times New Roman" w:cs="Calibri"/>
        </w:rPr>
        <w:t>. Jahrbuch für die Literatur der fünfziger Jahre 22). S. 112</w:t>
      </w:r>
      <w:r w:rsidRPr="006F33E2">
        <w:rPr>
          <w:rFonts w:eastAsia="Times New Roman" w:cs="Calibri"/>
          <w:iCs/>
        </w:rPr>
        <w:t>–</w:t>
      </w:r>
      <w:r>
        <w:rPr>
          <w:rFonts w:eastAsia="Times New Roman" w:cs="Calibri"/>
          <w:iCs/>
        </w:rPr>
        <w:t>134.</w:t>
      </w:r>
    </w:p>
    <w:p w14:paraId="5E37CEEF" w14:textId="77777777" w:rsidR="00555FD7" w:rsidRDefault="00555FD7" w:rsidP="00555FD7">
      <w:pPr>
        <w:spacing w:after="0" w:line="100" w:lineRule="atLeast"/>
        <w:jc w:val="both"/>
        <w:rPr>
          <w:rFonts w:eastAsia="Times New Roman" w:cs="Calibri"/>
        </w:rPr>
      </w:pPr>
    </w:p>
    <w:p w14:paraId="01480A56" w14:textId="29BF0DC5" w:rsidR="00177EBA" w:rsidRPr="00177EBA" w:rsidRDefault="00177EBA" w:rsidP="00B6292A">
      <w:pPr>
        <w:spacing w:after="0" w:line="100" w:lineRule="atLeast"/>
        <w:ind w:left="708"/>
        <w:jc w:val="both"/>
        <w:rPr>
          <w:rFonts w:eastAsia="Times New Roman" w:cs="Calibri"/>
        </w:rPr>
      </w:pPr>
      <w:r>
        <w:rPr>
          <w:rFonts w:eastAsia="Times New Roman" w:cs="Calibri"/>
        </w:rPr>
        <w:t xml:space="preserve">„In den Spuren Sapphos. </w:t>
      </w:r>
      <w:proofErr w:type="spellStart"/>
      <w:r w:rsidRPr="00177EBA">
        <w:rPr>
          <w:rFonts w:eastAsia="Times New Roman" w:cs="Calibri"/>
        </w:rPr>
        <w:t>Rike</w:t>
      </w:r>
      <w:proofErr w:type="spellEnd"/>
      <w:r w:rsidRPr="00177EBA">
        <w:rPr>
          <w:rFonts w:eastAsia="Times New Roman" w:cs="Calibri"/>
        </w:rPr>
        <w:t xml:space="preserve"> Schefflers Loop-Lyrik als Herausforderung</w:t>
      </w:r>
      <w:r>
        <w:rPr>
          <w:rFonts w:eastAsia="Times New Roman" w:cs="Calibri"/>
        </w:rPr>
        <w:t xml:space="preserve"> für die Lyrik-Forschung.“ In: Poema. Jahrbuch für Lyrikforschung 4 / 2026.  S. 51</w:t>
      </w:r>
      <w:r w:rsidRPr="006F33E2">
        <w:rPr>
          <w:rFonts w:eastAsia="Times New Roman" w:cs="Calibri"/>
          <w:iCs/>
        </w:rPr>
        <w:t>–</w:t>
      </w:r>
      <w:r>
        <w:rPr>
          <w:rFonts w:eastAsia="Times New Roman" w:cs="Calibri"/>
          <w:iCs/>
        </w:rPr>
        <w:t>65.</w:t>
      </w:r>
    </w:p>
    <w:p w14:paraId="6830AAED" w14:textId="77777777" w:rsidR="00177EBA" w:rsidRPr="00177EBA" w:rsidRDefault="00177EBA" w:rsidP="00177EBA">
      <w:pPr>
        <w:spacing w:after="0" w:line="100" w:lineRule="atLeast"/>
        <w:jc w:val="both"/>
        <w:rPr>
          <w:rFonts w:eastAsia="Times New Roman" w:cs="Calibri"/>
        </w:rPr>
      </w:pPr>
    </w:p>
    <w:p w14:paraId="3690C01C" w14:textId="43C142E9" w:rsidR="006F33E2" w:rsidRDefault="006F33E2" w:rsidP="00B6292A">
      <w:pPr>
        <w:spacing w:after="0" w:line="100" w:lineRule="atLeast"/>
        <w:ind w:left="708"/>
        <w:jc w:val="both"/>
        <w:rPr>
          <w:rFonts w:eastAsia="Times New Roman" w:cs="Calibri"/>
        </w:rPr>
      </w:pPr>
      <w:r>
        <w:rPr>
          <w:rFonts w:eastAsia="Times New Roman" w:cs="Calibri"/>
        </w:rPr>
        <w:t>„Mitte und Maßlosigkeit. Mendelssohn und Wagner im Zeichen Goethes.“ In: Stefan Keym (</w:t>
      </w:r>
      <w:proofErr w:type="spellStart"/>
      <w:r>
        <w:rPr>
          <w:rFonts w:eastAsia="Times New Roman" w:cs="Calibri"/>
        </w:rPr>
        <w:t>Hg</w:t>
      </w:r>
      <w:proofErr w:type="spellEnd"/>
      <w:r>
        <w:rPr>
          <w:rFonts w:eastAsia="Times New Roman" w:cs="Calibri"/>
        </w:rPr>
        <w:t>.): Mendelssohn und Wagner. Zwei Symbolfiguren der Leipziger Musikgeschichte. Leipzig 2026</w:t>
      </w:r>
      <w:r w:rsidR="00210882">
        <w:rPr>
          <w:rFonts w:eastAsia="Times New Roman" w:cs="Calibri"/>
        </w:rPr>
        <w:t xml:space="preserve"> (= Leipziger Beiträge zur Wagner-Forschung)</w:t>
      </w:r>
      <w:r>
        <w:rPr>
          <w:rFonts w:eastAsia="Times New Roman" w:cs="Calibri"/>
        </w:rPr>
        <w:t>. S. 15</w:t>
      </w:r>
      <w:r w:rsidRPr="006F33E2">
        <w:rPr>
          <w:rFonts w:eastAsia="Times New Roman" w:cs="Calibri"/>
          <w:iCs/>
        </w:rPr>
        <w:t>–</w:t>
      </w:r>
      <w:r>
        <w:rPr>
          <w:rFonts w:eastAsia="Times New Roman" w:cs="Calibri"/>
          <w:iCs/>
        </w:rPr>
        <w:t>31.</w:t>
      </w:r>
    </w:p>
    <w:p w14:paraId="69798E48" w14:textId="77777777" w:rsidR="006F33E2" w:rsidRDefault="006F33E2" w:rsidP="006F33E2">
      <w:pPr>
        <w:spacing w:after="0" w:line="100" w:lineRule="atLeast"/>
        <w:jc w:val="both"/>
        <w:rPr>
          <w:rFonts w:eastAsia="Times New Roman" w:cs="Calibri"/>
        </w:rPr>
      </w:pPr>
    </w:p>
    <w:p w14:paraId="3740B6EC" w14:textId="6A26B1A2" w:rsidR="00103C47" w:rsidRPr="00103C47" w:rsidRDefault="00103C47" w:rsidP="00B6292A">
      <w:pPr>
        <w:spacing w:after="0" w:line="100" w:lineRule="atLeast"/>
        <w:ind w:left="708"/>
        <w:jc w:val="both"/>
        <w:rPr>
          <w:rFonts w:eastAsia="Times New Roman" w:cs="Calibri"/>
        </w:rPr>
      </w:pPr>
      <w:r w:rsidRPr="00103C47">
        <w:rPr>
          <w:rFonts w:eastAsia="Times New Roman" w:cs="Calibri"/>
        </w:rPr>
        <w:t>„</w:t>
      </w:r>
      <w:r>
        <w:rPr>
          <w:rFonts w:eastAsia="Times New Roman" w:cs="Calibri"/>
        </w:rPr>
        <w:t>Zur Zwiesprache bereit. Mittelalterliche Zitate in der Gegenwartslyrik.“ In: Deutsche Vierteljahrsschrift für Literaturwissenschaft und Geistesgeschichte 1 / 2026. S. 97</w:t>
      </w:r>
      <w:r w:rsidRPr="001E09D5">
        <w:rPr>
          <w:rFonts w:eastAsia="Times New Roman" w:cs="Calibri"/>
          <w:iCs/>
        </w:rPr>
        <w:t>–</w:t>
      </w:r>
      <w:r>
        <w:rPr>
          <w:rFonts w:eastAsia="Times New Roman" w:cs="Calibri"/>
          <w:iCs/>
        </w:rPr>
        <w:t>117.</w:t>
      </w:r>
    </w:p>
    <w:p w14:paraId="1559E173" w14:textId="77777777" w:rsidR="00103C47" w:rsidRPr="00103C47" w:rsidRDefault="00103C47" w:rsidP="00103C47">
      <w:pPr>
        <w:spacing w:after="0" w:line="100" w:lineRule="atLeast"/>
        <w:jc w:val="both"/>
        <w:rPr>
          <w:rFonts w:eastAsia="Times New Roman" w:cs="Calibri"/>
        </w:rPr>
      </w:pPr>
    </w:p>
    <w:p w14:paraId="7D946C4B" w14:textId="0677A6A5" w:rsidR="001E09D5" w:rsidRPr="001E09D5" w:rsidRDefault="001E09D5" w:rsidP="00B6292A">
      <w:pPr>
        <w:spacing w:after="0" w:line="100" w:lineRule="atLeast"/>
        <w:ind w:left="708"/>
        <w:jc w:val="both"/>
        <w:rPr>
          <w:rFonts w:eastAsia="Times New Roman" w:cs="Calibri"/>
          <w:iCs/>
        </w:rPr>
      </w:pPr>
      <w:r w:rsidRPr="00103C47">
        <w:rPr>
          <w:rFonts w:eastAsia="Times New Roman" w:cs="Calibri"/>
        </w:rPr>
        <w:t>„</w:t>
      </w:r>
      <w:proofErr w:type="spellStart"/>
      <w:r w:rsidRPr="00103C47">
        <w:rPr>
          <w:rFonts w:eastAsia="Times New Roman" w:cs="Calibri"/>
        </w:rPr>
        <w:t>Migratio</w:t>
      </w:r>
      <w:proofErr w:type="spellEnd"/>
      <w:r w:rsidRPr="00103C47">
        <w:rPr>
          <w:rFonts w:eastAsia="Times New Roman" w:cs="Calibri"/>
        </w:rPr>
        <w:t xml:space="preserve"> </w:t>
      </w:r>
      <w:proofErr w:type="spellStart"/>
      <w:r w:rsidRPr="00103C47">
        <w:rPr>
          <w:rFonts w:eastAsia="Times New Roman" w:cs="Calibri"/>
        </w:rPr>
        <w:t>poetica</w:t>
      </w:r>
      <w:proofErr w:type="spellEnd"/>
      <w:r w:rsidRPr="00103C47">
        <w:rPr>
          <w:rFonts w:eastAsia="Times New Roman" w:cs="Calibri"/>
        </w:rPr>
        <w:t xml:space="preserve">. </w:t>
      </w:r>
      <w:r w:rsidRPr="001E09D5">
        <w:rPr>
          <w:rFonts w:eastAsia="Times New Roman" w:cs="Calibri"/>
        </w:rPr>
        <w:t xml:space="preserve">Goethes </w:t>
      </w:r>
      <w:r w:rsidRPr="001E09D5">
        <w:rPr>
          <w:rFonts w:eastAsia="Times New Roman" w:cs="Calibri"/>
          <w:i/>
        </w:rPr>
        <w:t>West-öst</w:t>
      </w:r>
      <w:r>
        <w:rPr>
          <w:rFonts w:eastAsia="Times New Roman" w:cs="Calibri"/>
          <w:i/>
        </w:rPr>
        <w:t xml:space="preserve">licher Divan </w:t>
      </w:r>
      <w:r>
        <w:rPr>
          <w:rFonts w:eastAsia="Times New Roman" w:cs="Calibri"/>
          <w:iCs/>
        </w:rPr>
        <w:t>als Paradigma lyrischer Migration.“ In: Susanne Reichin (</w:t>
      </w:r>
      <w:proofErr w:type="spellStart"/>
      <w:r>
        <w:rPr>
          <w:rFonts w:eastAsia="Times New Roman" w:cs="Calibri"/>
          <w:iCs/>
        </w:rPr>
        <w:t>Hg</w:t>
      </w:r>
      <w:proofErr w:type="spellEnd"/>
      <w:r>
        <w:rPr>
          <w:rFonts w:eastAsia="Times New Roman" w:cs="Calibri"/>
          <w:iCs/>
        </w:rPr>
        <w:t>.): Migrationen der Lyrik um 1300 und um 1800. DFG-Symposion 2023. Berlin</w:t>
      </w:r>
      <w:r w:rsidR="004815C3">
        <w:rPr>
          <w:rFonts w:eastAsia="Times New Roman" w:cs="Calibri"/>
          <w:iCs/>
        </w:rPr>
        <w:t xml:space="preserve"> / Heidelberg</w:t>
      </w:r>
      <w:r>
        <w:rPr>
          <w:rFonts w:eastAsia="Times New Roman" w:cs="Calibri"/>
          <w:iCs/>
        </w:rPr>
        <w:t xml:space="preserve"> 2025. S. 121</w:t>
      </w:r>
      <w:r w:rsidRPr="001E09D5">
        <w:rPr>
          <w:rFonts w:eastAsia="Times New Roman" w:cs="Calibri"/>
          <w:iCs/>
        </w:rPr>
        <w:t>–</w:t>
      </w:r>
      <w:r>
        <w:rPr>
          <w:rFonts w:eastAsia="Times New Roman" w:cs="Calibri"/>
          <w:iCs/>
        </w:rPr>
        <w:t>140.</w:t>
      </w:r>
    </w:p>
    <w:p w14:paraId="4CD4A762" w14:textId="77777777" w:rsidR="001E09D5" w:rsidRPr="001E09D5" w:rsidRDefault="001E09D5" w:rsidP="001E09D5">
      <w:pPr>
        <w:spacing w:after="0" w:line="100" w:lineRule="atLeast"/>
        <w:jc w:val="both"/>
        <w:rPr>
          <w:rFonts w:eastAsia="Times New Roman" w:cs="Calibri"/>
        </w:rPr>
      </w:pPr>
    </w:p>
    <w:p w14:paraId="624B8FD6" w14:textId="420B76AD" w:rsidR="008B6DEC" w:rsidRDefault="008B6DEC" w:rsidP="00B6292A">
      <w:pPr>
        <w:spacing w:after="0" w:line="100" w:lineRule="atLeast"/>
        <w:ind w:left="708"/>
        <w:jc w:val="both"/>
        <w:rPr>
          <w:rFonts w:eastAsia="Times New Roman" w:cs="Calibri"/>
        </w:rPr>
      </w:pPr>
      <w:r>
        <w:rPr>
          <w:rFonts w:eastAsia="Times New Roman" w:cs="Calibri"/>
        </w:rPr>
        <w:t xml:space="preserve">„Der </w:t>
      </w:r>
      <w:proofErr w:type="spellStart"/>
      <w:r>
        <w:rPr>
          <w:rFonts w:eastAsia="Times New Roman" w:cs="Calibri"/>
        </w:rPr>
        <w:t>Casselsche</w:t>
      </w:r>
      <w:proofErr w:type="spellEnd"/>
      <w:r>
        <w:rPr>
          <w:rFonts w:eastAsia="Times New Roman" w:cs="Calibri"/>
        </w:rPr>
        <w:t xml:space="preserve"> Zuhörer. Rudolf Erich Raspe als Musikpublizist.“ In: Interpretationen der Aufklärung. </w:t>
      </w:r>
      <w:proofErr w:type="spellStart"/>
      <w:r>
        <w:rPr>
          <w:rFonts w:eastAsia="Times New Roman" w:cs="Calibri"/>
        </w:rPr>
        <w:t>Hg</w:t>
      </w:r>
      <w:proofErr w:type="spellEnd"/>
      <w:r>
        <w:rPr>
          <w:rFonts w:eastAsia="Times New Roman" w:cs="Calibri"/>
        </w:rPr>
        <w:t>. von Marion Heinz u.a. Berlin / Boston 202</w:t>
      </w:r>
      <w:r w:rsidR="00E25C27">
        <w:rPr>
          <w:rFonts w:eastAsia="Times New Roman" w:cs="Calibri"/>
        </w:rPr>
        <w:t>5</w:t>
      </w:r>
      <w:r>
        <w:rPr>
          <w:rFonts w:eastAsia="Times New Roman" w:cs="Calibri"/>
        </w:rPr>
        <w:t>. S. 359</w:t>
      </w:r>
      <w:r w:rsidRPr="008B6DEC">
        <w:rPr>
          <w:rFonts w:eastAsia="Times New Roman" w:cs="Calibri"/>
          <w:iCs/>
        </w:rPr>
        <w:t>–</w:t>
      </w:r>
      <w:r>
        <w:rPr>
          <w:rFonts w:eastAsia="Times New Roman" w:cs="Calibri"/>
        </w:rPr>
        <w:t>380.</w:t>
      </w:r>
    </w:p>
    <w:p w14:paraId="4BF7CEE7" w14:textId="77777777" w:rsidR="008B6DEC" w:rsidRDefault="008B6DEC" w:rsidP="008B6DEC">
      <w:pPr>
        <w:spacing w:after="0" w:line="100" w:lineRule="atLeast"/>
        <w:jc w:val="both"/>
        <w:rPr>
          <w:rFonts w:eastAsia="Times New Roman" w:cs="Calibri"/>
        </w:rPr>
      </w:pPr>
    </w:p>
    <w:p w14:paraId="1087D42D" w14:textId="07D9DCC9" w:rsidR="00377BE8" w:rsidRDefault="00377BE8" w:rsidP="00B6292A">
      <w:pPr>
        <w:spacing w:after="0" w:line="100" w:lineRule="atLeast"/>
        <w:ind w:left="708"/>
        <w:jc w:val="both"/>
        <w:rPr>
          <w:rFonts w:eastAsia="Times New Roman" w:cs="Calibri"/>
          <w:iCs/>
        </w:rPr>
      </w:pPr>
      <w:r>
        <w:rPr>
          <w:rFonts w:eastAsia="Times New Roman" w:cs="Calibri"/>
        </w:rPr>
        <w:t xml:space="preserve">„Das eigentümlichste Gedicht der Deutschen. Schelling und </w:t>
      </w:r>
      <w:r>
        <w:rPr>
          <w:rFonts w:eastAsia="Times New Roman" w:cs="Calibri"/>
          <w:i/>
        </w:rPr>
        <w:t>Faust</w:t>
      </w:r>
      <w:r>
        <w:rPr>
          <w:rFonts w:eastAsia="Times New Roman" w:cs="Calibri"/>
          <w:iCs/>
        </w:rPr>
        <w:t>.“ In: Christoph Binkelmann / Daniel Unger (</w:t>
      </w:r>
      <w:proofErr w:type="spellStart"/>
      <w:r>
        <w:rPr>
          <w:rFonts w:eastAsia="Times New Roman" w:cs="Calibri"/>
          <w:iCs/>
        </w:rPr>
        <w:t>Hg</w:t>
      </w:r>
      <w:proofErr w:type="spellEnd"/>
      <w:r>
        <w:rPr>
          <w:rFonts w:eastAsia="Times New Roman" w:cs="Calibri"/>
          <w:iCs/>
        </w:rPr>
        <w:t xml:space="preserve">.): Das Unendliche endlich dargestellt. Schellings Philosophie der Kunst im Kontext der Ästhetik und Kunst um 1800. Stuttgart 2025 (= </w:t>
      </w:r>
      <w:proofErr w:type="spellStart"/>
      <w:r>
        <w:rPr>
          <w:rFonts w:eastAsia="Times New Roman" w:cs="Calibri"/>
          <w:iCs/>
        </w:rPr>
        <w:t>Schellingiana</w:t>
      </w:r>
      <w:proofErr w:type="spellEnd"/>
      <w:r>
        <w:rPr>
          <w:rFonts w:eastAsia="Times New Roman" w:cs="Calibri"/>
          <w:iCs/>
        </w:rPr>
        <w:t>. Quellen und Abhandlungen zur Philosophie F.W.J. Schellings 33). S. 133</w:t>
      </w:r>
      <w:r w:rsidRPr="00377BE8">
        <w:rPr>
          <w:rFonts w:eastAsia="Times New Roman" w:cs="Calibri"/>
          <w:iCs/>
        </w:rPr>
        <w:t>–</w:t>
      </w:r>
      <w:r>
        <w:rPr>
          <w:rFonts w:eastAsia="Times New Roman" w:cs="Calibri"/>
          <w:iCs/>
        </w:rPr>
        <w:t>157.</w:t>
      </w:r>
    </w:p>
    <w:p w14:paraId="647867AB" w14:textId="77777777" w:rsidR="00377BE8" w:rsidRPr="00377BE8" w:rsidRDefault="00377BE8" w:rsidP="00377BE8">
      <w:pPr>
        <w:spacing w:after="0" w:line="100" w:lineRule="atLeast"/>
        <w:jc w:val="both"/>
        <w:rPr>
          <w:rFonts w:eastAsia="Times New Roman" w:cs="Calibri"/>
          <w:iCs/>
        </w:rPr>
      </w:pPr>
    </w:p>
    <w:p w14:paraId="65A2BA62" w14:textId="1A10C5FA" w:rsidR="005D6F32" w:rsidRPr="000A42C6" w:rsidRDefault="004374A4" w:rsidP="00B6292A">
      <w:pPr>
        <w:spacing w:after="0" w:line="100" w:lineRule="atLeast"/>
        <w:ind w:left="708"/>
        <w:jc w:val="both"/>
        <w:rPr>
          <w:rFonts w:eastAsia="Times New Roman" w:cs="Calibri"/>
        </w:rPr>
      </w:pPr>
      <w:r>
        <w:rPr>
          <w:rFonts w:eastAsia="Times New Roman" w:cs="Calibri"/>
        </w:rPr>
        <w:t xml:space="preserve">„Elitäre Serialität. Schiller als Showrunner der </w:t>
      </w:r>
      <w:r>
        <w:rPr>
          <w:rFonts w:eastAsia="Times New Roman" w:cs="Calibri"/>
          <w:i/>
          <w:iCs/>
        </w:rPr>
        <w:t>Horen</w:t>
      </w:r>
      <w:r>
        <w:rPr>
          <w:rFonts w:eastAsia="Times New Roman" w:cs="Calibri"/>
        </w:rPr>
        <w:t xml:space="preserve">.“ In: </w:t>
      </w:r>
      <w:r w:rsidR="000A42C6">
        <w:rPr>
          <w:rFonts w:eastAsia="Times New Roman" w:cs="Calibri"/>
        </w:rPr>
        <w:t xml:space="preserve">Friedrich Schillers Zeitschrift </w:t>
      </w:r>
      <w:r w:rsidR="000A42C6">
        <w:rPr>
          <w:rFonts w:eastAsia="Times New Roman" w:cs="Calibri"/>
          <w:i/>
          <w:iCs/>
        </w:rPr>
        <w:t>Die Horen</w:t>
      </w:r>
      <w:r w:rsidR="000A42C6">
        <w:rPr>
          <w:rFonts w:eastAsia="Times New Roman" w:cs="Calibri"/>
        </w:rPr>
        <w:t xml:space="preserve"> (</w:t>
      </w:r>
      <w:r w:rsidR="003C01E2">
        <w:rPr>
          <w:rFonts w:eastAsia="Times New Roman" w:cs="Calibri"/>
        </w:rPr>
        <w:t xml:space="preserve">1795–1797). Konzeption und Komposition. </w:t>
      </w:r>
      <w:proofErr w:type="spellStart"/>
      <w:r w:rsidR="003C01E2">
        <w:rPr>
          <w:rFonts w:eastAsia="Times New Roman" w:cs="Calibri"/>
        </w:rPr>
        <w:t>Hg</w:t>
      </w:r>
      <w:proofErr w:type="spellEnd"/>
      <w:r w:rsidR="003C01E2">
        <w:rPr>
          <w:rFonts w:eastAsia="Times New Roman" w:cs="Calibri"/>
        </w:rPr>
        <w:t xml:space="preserve">. von Helmut Hühn, Nikolas Immer und Ariana Ludwig. </w:t>
      </w:r>
      <w:r w:rsidR="00D45E51">
        <w:rPr>
          <w:rFonts w:eastAsia="Times New Roman" w:cs="Calibri"/>
        </w:rPr>
        <w:t>Hannover 2025. S. 93</w:t>
      </w:r>
      <w:bookmarkStart w:id="1" w:name="_Hlk214432950"/>
      <w:r w:rsidR="0026140F">
        <w:rPr>
          <w:rFonts w:eastAsia="Times New Roman" w:cs="Calibri"/>
        </w:rPr>
        <w:t>–</w:t>
      </w:r>
      <w:bookmarkEnd w:id="1"/>
      <w:r w:rsidR="0026140F">
        <w:rPr>
          <w:rFonts w:eastAsia="Times New Roman" w:cs="Calibri"/>
        </w:rPr>
        <w:t>124.</w:t>
      </w:r>
    </w:p>
    <w:p w14:paraId="7E16AE10" w14:textId="77777777" w:rsidR="004374A4" w:rsidRPr="004374A4" w:rsidRDefault="004374A4" w:rsidP="004374A4">
      <w:pPr>
        <w:spacing w:after="0" w:line="100" w:lineRule="atLeast"/>
        <w:jc w:val="both"/>
        <w:rPr>
          <w:rFonts w:eastAsia="Times New Roman" w:cs="Calibri"/>
        </w:rPr>
      </w:pPr>
    </w:p>
    <w:p w14:paraId="5C41DD64" w14:textId="412032CD" w:rsidR="00CA4B29" w:rsidRDefault="006965F6" w:rsidP="00B6292A">
      <w:pPr>
        <w:spacing w:after="0" w:line="100" w:lineRule="atLeast"/>
        <w:ind w:left="708"/>
        <w:jc w:val="both"/>
        <w:rPr>
          <w:rFonts w:eastAsia="Times New Roman" w:cs="Calibri"/>
        </w:rPr>
      </w:pPr>
      <w:r>
        <w:rPr>
          <w:rFonts w:eastAsia="Times New Roman" w:cs="Calibri"/>
        </w:rPr>
        <w:t>„</w:t>
      </w:r>
      <w:proofErr w:type="spellStart"/>
      <w:r>
        <w:rPr>
          <w:rFonts w:eastAsia="Times New Roman" w:cs="Calibri"/>
        </w:rPr>
        <w:t>Mysterious</w:t>
      </w:r>
      <w:proofErr w:type="spellEnd"/>
      <w:r>
        <w:rPr>
          <w:rFonts w:eastAsia="Times New Roman" w:cs="Calibri"/>
        </w:rPr>
        <w:t xml:space="preserve"> Music. Henry James über Goethe, anlässlich Dumas des Jüngeren.“ In: </w:t>
      </w:r>
      <w:r w:rsidR="00CC7EF8">
        <w:rPr>
          <w:rFonts w:eastAsia="Times New Roman" w:cs="Calibri"/>
        </w:rPr>
        <w:t xml:space="preserve">Goethe in </w:t>
      </w:r>
      <w:proofErr w:type="spellStart"/>
      <w:r w:rsidR="00CC7EF8">
        <w:rPr>
          <w:rFonts w:eastAsia="Times New Roman" w:cs="Calibri"/>
        </w:rPr>
        <w:t>America</w:t>
      </w:r>
      <w:proofErr w:type="spellEnd"/>
      <w:r w:rsidR="00CC7EF8">
        <w:rPr>
          <w:rFonts w:eastAsia="Times New Roman" w:cs="Calibri"/>
        </w:rPr>
        <w:t xml:space="preserve">. Eine transatlantische Faszinationsgeschichte. </w:t>
      </w:r>
      <w:proofErr w:type="spellStart"/>
      <w:r w:rsidR="00CC7EF8">
        <w:rPr>
          <w:rFonts w:eastAsia="Times New Roman" w:cs="Calibri"/>
        </w:rPr>
        <w:t>Hg</w:t>
      </w:r>
      <w:proofErr w:type="spellEnd"/>
      <w:r w:rsidR="00CC7EF8">
        <w:rPr>
          <w:rFonts w:eastAsia="Times New Roman" w:cs="Calibri"/>
        </w:rPr>
        <w:t xml:space="preserve">. von Marcel Lepper, Kai Sina und David Wellbery. </w:t>
      </w:r>
      <w:r w:rsidR="00A23835">
        <w:rPr>
          <w:rFonts w:eastAsia="Times New Roman" w:cs="Calibri"/>
        </w:rPr>
        <w:t>Berlin 2025 (= Beihefte zur Zeitschrift für Deutsche Philologie 25)</w:t>
      </w:r>
      <w:r w:rsidR="009D6673">
        <w:rPr>
          <w:rFonts w:eastAsia="Times New Roman" w:cs="Calibri"/>
        </w:rPr>
        <w:t>. S. 63–76.</w:t>
      </w:r>
    </w:p>
    <w:p w14:paraId="04A504B6" w14:textId="77777777" w:rsidR="00B6292A" w:rsidRDefault="00B6292A" w:rsidP="00B6292A">
      <w:pPr>
        <w:spacing w:after="0" w:line="100" w:lineRule="atLeast"/>
        <w:jc w:val="both"/>
        <w:rPr>
          <w:rFonts w:eastAsia="Times New Roman" w:cs="Calibri"/>
        </w:rPr>
      </w:pPr>
    </w:p>
    <w:p w14:paraId="0ACA8FAA" w14:textId="49DC292F" w:rsidR="00CA4B29" w:rsidRDefault="00175E5E" w:rsidP="00CA4B29">
      <w:pPr>
        <w:spacing w:after="0" w:line="100" w:lineRule="atLeast"/>
        <w:ind w:left="708"/>
        <w:jc w:val="both"/>
        <w:rPr>
          <w:rFonts w:eastAsia="Times New Roman" w:cs="Calibri"/>
        </w:rPr>
      </w:pPr>
      <w:r>
        <w:rPr>
          <w:rFonts w:eastAsia="Times New Roman" w:cs="Calibri"/>
        </w:rPr>
        <w:t xml:space="preserve">„Deutsch mit Hüfte. </w:t>
      </w:r>
      <w:r w:rsidRPr="00EB1B38">
        <w:rPr>
          <w:rFonts w:eastAsia="Times New Roman" w:cs="Calibri"/>
        </w:rPr>
        <w:t xml:space="preserve">Samuel Taylor Coleridge im Blick Marcel Beyers.“ </w:t>
      </w:r>
      <w:r>
        <w:rPr>
          <w:rFonts w:eastAsia="Times New Roman" w:cs="Calibri"/>
        </w:rPr>
        <w:t xml:space="preserve">In: </w:t>
      </w:r>
      <w:r w:rsidR="002128D2">
        <w:rPr>
          <w:rFonts w:eastAsia="Times New Roman" w:cs="Calibri"/>
        </w:rPr>
        <w:t>Christoph Jürgensen / Holger Pils (</w:t>
      </w:r>
      <w:proofErr w:type="spellStart"/>
      <w:r w:rsidR="002128D2">
        <w:rPr>
          <w:rFonts w:eastAsia="Times New Roman" w:cs="Calibri"/>
        </w:rPr>
        <w:t>Hg</w:t>
      </w:r>
      <w:proofErr w:type="spellEnd"/>
      <w:r w:rsidR="002128D2">
        <w:rPr>
          <w:rFonts w:eastAsia="Times New Roman" w:cs="Calibri"/>
        </w:rPr>
        <w:t xml:space="preserve">.): </w:t>
      </w:r>
      <w:r>
        <w:rPr>
          <w:rFonts w:eastAsia="Times New Roman" w:cs="Calibri"/>
        </w:rPr>
        <w:t xml:space="preserve">Gedichte von Marcel Beyer. Interpretationen. </w:t>
      </w:r>
      <w:r w:rsidR="00B6292A">
        <w:rPr>
          <w:rFonts w:eastAsia="Times New Roman" w:cs="Calibri"/>
        </w:rPr>
        <w:t xml:space="preserve">Paderborn </w:t>
      </w:r>
      <w:r w:rsidR="002128D2">
        <w:rPr>
          <w:rFonts w:eastAsia="Times New Roman" w:cs="Calibri"/>
        </w:rPr>
        <w:t>2025. S. 189–200.</w:t>
      </w:r>
    </w:p>
    <w:p w14:paraId="7720434D" w14:textId="77777777" w:rsidR="009D6673" w:rsidRDefault="009D6673" w:rsidP="009D6673">
      <w:pPr>
        <w:spacing w:after="0" w:line="100" w:lineRule="atLeast"/>
        <w:jc w:val="both"/>
        <w:rPr>
          <w:rFonts w:eastAsia="Times New Roman" w:cs="Calibri"/>
        </w:rPr>
      </w:pPr>
    </w:p>
    <w:p w14:paraId="1B228518" w14:textId="549D7D59" w:rsidR="007433A5" w:rsidRDefault="007433A5" w:rsidP="00153075">
      <w:pPr>
        <w:spacing w:after="0" w:line="100" w:lineRule="atLeast"/>
        <w:ind w:left="708"/>
        <w:jc w:val="both"/>
        <w:rPr>
          <w:rFonts w:eastAsia="Times New Roman" w:cs="Calibri"/>
        </w:rPr>
      </w:pPr>
      <w:r>
        <w:rPr>
          <w:rFonts w:eastAsia="Times New Roman" w:cs="Calibri"/>
        </w:rPr>
        <w:t xml:space="preserve">„Auf der Suche nach einem Text. Rainer Malkowski übersetzt Hartmann von Aue.“ In: </w:t>
      </w:r>
      <w:r w:rsidR="00EB5E29">
        <w:rPr>
          <w:rFonts w:eastAsia="Times New Roman" w:cs="Calibri"/>
        </w:rPr>
        <w:t>Waldemar Fromm / Walter Hettche (</w:t>
      </w:r>
      <w:proofErr w:type="spellStart"/>
      <w:r w:rsidR="00EB5E29">
        <w:rPr>
          <w:rFonts w:eastAsia="Times New Roman" w:cs="Calibri"/>
        </w:rPr>
        <w:t>Hg</w:t>
      </w:r>
      <w:proofErr w:type="spellEnd"/>
      <w:r w:rsidR="00EB5E29">
        <w:rPr>
          <w:rFonts w:eastAsia="Times New Roman" w:cs="Calibri"/>
        </w:rPr>
        <w:t xml:space="preserve">.): Rainer Malkowski. München </w:t>
      </w:r>
      <w:r w:rsidR="00C06543">
        <w:rPr>
          <w:rFonts w:eastAsia="Times New Roman" w:cs="Calibri"/>
        </w:rPr>
        <w:t xml:space="preserve">2025 (= </w:t>
      </w:r>
      <w:proofErr w:type="spellStart"/>
      <w:r w:rsidR="00C06543">
        <w:rPr>
          <w:rFonts w:eastAsia="Times New Roman" w:cs="Calibri"/>
        </w:rPr>
        <w:t>Text+Kritik</w:t>
      </w:r>
      <w:proofErr w:type="spellEnd"/>
      <w:r w:rsidR="00C06543">
        <w:rPr>
          <w:rFonts w:eastAsia="Times New Roman" w:cs="Calibri"/>
        </w:rPr>
        <w:t xml:space="preserve"> 245). S. 82</w:t>
      </w:r>
      <w:r w:rsidR="00DC3358">
        <w:rPr>
          <w:rFonts w:eastAsia="Times New Roman" w:cs="Calibri"/>
        </w:rPr>
        <w:t>–92.</w:t>
      </w:r>
    </w:p>
    <w:p w14:paraId="61B2CBE7" w14:textId="77777777" w:rsidR="007433A5" w:rsidRDefault="007433A5" w:rsidP="007433A5">
      <w:pPr>
        <w:spacing w:after="0" w:line="100" w:lineRule="atLeast"/>
        <w:jc w:val="both"/>
        <w:rPr>
          <w:rFonts w:eastAsia="Times New Roman" w:cs="Calibri"/>
        </w:rPr>
      </w:pPr>
    </w:p>
    <w:p w14:paraId="242D0223" w14:textId="7BBCF57C" w:rsidR="00153075" w:rsidRPr="00153075" w:rsidRDefault="00D84C63" w:rsidP="00153075">
      <w:pPr>
        <w:spacing w:after="0" w:line="100" w:lineRule="atLeast"/>
        <w:ind w:left="708"/>
        <w:jc w:val="both"/>
        <w:rPr>
          <w:rFonts w:eastAsia="Times New Roman" w:cs="Calibri"/>
        </w:rPr>
      </w:pPr>
      <w:r>
        <w:rPr>
          <w:rFonts w:eastAsia="Times New Roman" w:cs="Calibri"/>
        </w:rPr>
        <w:t>„(</w:t>
      </w:r>
      <w:proofErr w:type="spellStart"/>
      <w:r>
        <w:rPr>
          <w:rFonts w:eastAsia="Times New Roman" w:cs="Calibri"/>
        </w:rPr>
        <w:t>Un</w:t>
      </w:r>
      <w:proofErr w:type="spellEnd"/>
      <w:r>
        <w:rPr>
          <w:rFonts w:eastAsia="Times New Roman" w:cs="Calibri"/>
        </w:rPr>
        <w:t>-)Singbarkeit.</w:t>
      </w:r>
      <w:r w:rsidR="00811043">
        <w:rPr>
          <w:rFonts w:eastAsia="Times New Roman" w:cs="Calibri"/>
        </w:rPr>
        <w:t xml:space="preserve"> Der </w:t>
      </w:r>
      <w:r w:rsidR="00811043">
        <w:rPr>
          <w:rFonts w:eastAsia="Times New Roman" w:cs="Calibri"/>
          <w:i/>
        </w:rPr>
        <w:t>West-östliche Divan</w:t>
      </w:r>
      <w:r w:rsidR="00811043">
        <w:rPr>
          <w:rFonts w:eastAsia="Times New Roman" w:cs="Calibri"/>
          <w:iCs/>
        </w:rPr>
        <w:t xml:space="preserve"> als sentimentalisches Liederbuch</w:t>
      </w:r>
      <w:r w:rsidR="00A70A15">
        <w:rPr>
          <w:rFonts w:eastAsia="Times New Roman" w:cs="Calibri"/>
          <w:iCs/>
        </w:rPr>
        <w:t>.</w:t>
      </w:r>
      <w:r w:rsidR="0071073E">
        <w:rPr>
          <w:rFonts w:eastAsia="Times New Roman" w:cs="Calibri"/>
        </w:rPr>
        <w:t xml:space="preserve">“ In: </w:t>
      </w:r>
      <w:r w:rsidR="00153075" w:rsidRPr="00153075">
        <w:rPr>
          <w:rFonts w:eastAsia="Times New Roman" w:cs="Calibri"/>
        </w:rPr>
        <w:t xml:space="preserve">Zwischen Abstinenz und Aneignung. Systematische und historische Perspektiven auf die musikalische Rezeption von Goethes „West-östlichem Divan“. </w:t>
      </w:r>
      <w:proofErr w:type="spellStart"/>
      <w:r w:rsidR="00153075" w:rsidRPr="00153075">
        <w:rPr>
          <w:rFonts w:eastAsia="Times New Roman" w:cs="Calibri"/>
        </w:rPr>
        <w:t>Hg</w:t>
      </w:r>
      <w:proofErr w:type="spellEnd"/>
      <w:r w:rsidR="00153075" w:rsidRPr="00153075">
        <w:rPr>
          <w:rFonts w:eastAsia="Times New Roman" w:cs="Calibri"/>
        </w:rPr>
        <w:t>. von Frieder von Ammon und Hans-Joachim Hinrichsen. Baden-Baden 2024 (= Musik und Literatur 1).</w:t>
      </w:r>
      <w:r w:rsidR="00153075">
        <w:rPr>
          <w:rFonts w:eastAsia="Times New Roman" w:cs="Calibri"/>
        </w:rPr>
        <w:t xml:space="preserve"> S. </w:t>
      </w:r>
      <w:r w:rsidR="00576FEA">
        <w:rPr>
          <w:rFonts w:eastAsia="Times New Roman" w:cs="Calibri"/>
        </w:rPr>
        <w:t>83</w:t>
      </w:r>
      <w:r w:rsidR="00811043">
        <w:rPr>
          <w:rFonts w:eastAsia="Times New Roman" w:cs="Calibri"/>
        </w:rPr>
        <w:t>–103</w:t>
      </w:r>
      <w:r w:rsidR="00153075">
        <w:rPr>
          <w:rFonts w:eastAsia="Times New Roman" w:cs="Calibri"/>
        </w:rPr>
        <w:t>.</w:t>
      </w:r>
    </w:p>
    <w:p w14:paraId="4EE592D4" w14:textId="77777777" w:rsidR="00D84C63" w:rsidRDefault="00D84C63" w:rsidP="00D84C63">
      <w:pPr>
        <w:spacing w:after="0" w:line="100" w:lineRule="atLeast"/>
        <w:jc w:val="both"/>
        <w:rPr>
          <w:rFonts w:eastAsia="Times New Roman" w:cs="Calibri"/>
        </w:rPr>
      </w:pPr>
    </w:p>
    <w:p w14:paraId="2DA7061F" w14:textId="025DBE3F" w:rsidR="00E27242" w:rsidRDefault="00E27242" w:rsidP="008C6EFF">
      <w:pPr>
        <w:spacing w:after="0" w:line="100" w:lineRule="atLeast"/>
        <w:ind w:left="708"/>
        <w:jc w:val="both"/>
        <w:rPr>
          <w:rFonts w:eastAsia="Times New Roman" w:cs="Calibri"/>
        </w:rPr>
      </w:pPr>
      <w:r>
        <w:rPr>
          <w:rFonts w:eastAsia="Times New Roman" w:cs="Calibri"/>
        </w:rPr>
        <w:t xml:space="preserve">„Der Soundtrack des Gedichts. </w:t>
      </w:r>
      <w:r w:rsidR="001F3918">
        <w:rPr>
          <w:rFonts w:eastAsia="Times New Roman" w:cs="Calibri"/>
        </w:rPr>
        <w:t xml:space="preserve">Zu den musikalischen Bezügen in der späten Lyrik Friederike Mayröckers.“ In: </w:t>
      </w:r>
      <w:r w:rsidR="0071699F">
        <w:rPr>
          <w:rFonts w:eastAsia="Times New Roman" w:cs="Calibri"/>
        </w:rPr>
        <w:t xml:space="preserve">Friederike Mayröcker. </w:t>
      </w:r>
      <w:proofErr w:type="spellStart"/>
      <w:r w:rsidR="0071699F">
        <w:rPr>
          <w:rFonts w:eastAsia="Times New Roman" w:cs="Calibri"/>
        </w:rPr>
        <w:t>Hg</w:t>
      </w:r>
      <w:proofErr w:type="spellEnd"/>
      <w:r w:rsidR="0071699F">
        <w:rPr>
          <w:rFonts w:eastAsia="Times New Roman" w:cs="Calibri"/>
        </w:rPr>
        <w:t xml:space="preserve">. von Marcel Beyer und Peer </w:t>
      </w:r>
      <w:proofErr w:type="spellStart"/>
      <w:r w:rsidR="0071699F">
        <w:rPr>
          <w:rFonts w:eastAsia="Times New Roman" w:cs="Calibri"/>
        </w:rPr>
        <w:t>Trilcke</w:t>
      </w:r>
      <w:proofErr w:type="spellEnd"/>
      <w:r w:rsidR="0071699F">
        <w:rPr>
          <w:rFonts w:eastAsia="Times New Roman" w:cs="Calibri"/>
        </w:rPr>
        <w:t xml:space="preserve">. </w:t>
      </w:r>
      <w:r w:rsidR="00227445">
        <w:rPr>
          <w:rFonts w:eastAsia="Times New Roman" w:cs="Calibri"/>
        </w:rPr>
        <w:t xml:space="preserve">Sonderband Text + Kritik. </w:t>
      </w:r>
      <w:r w:rsidR="0071699F">
        <w:rPr>
          <w:rFonts w:eastAsia="Times New Roman" w:cs="Calibri"/>
        </w:rPr>
        <w:t>München 2024</w:t>
      </w:r>
      <w:r w:rsidR="00874E67">
        <w:rPr>
          <w:rFonts w:eastAsia="Times New Roman" w:cs="Calibri"/>
        </w:rPr>
        <w:t>.</w:t>
      </w:r>
      <w:r w:rsidR="00020E40">
        <w:rPr>
          <w:rFonts w:eastAsia="Times New Roman" w:cs="Calibri"/>
        </w:rPr>
        <w:t xml:space="preserve"> </w:t>
      </w:r>
      <w:r w:rsidR="00EA3053">
        <w:rPr>
          <w:rFonts w:eastAsia="Times New Roman" w:cs="Calibri"/>
        </w:rPr>
        <w:t>S. 59–68.</w:t>
      </w:r>
    </w:p>
    <w:p w14:paraId="02299452" w14:textId="77777777" w:rsidR="00981138" w:rsidRDefault="00981138" w:rsidP="00981138">
      <w:pPr>
        <w:spacing w:after="0" w:line="100" w:lineRule="atLeast"/>
        <w:jc w:val="both"/>
        <w:rPr>
          <w:rFonts w:eastAsia="Times New Roman" w:cs="Calibri"/>
        </w:rPr>
      </w:pPr>
    </w:p>
    <w:p w14:paraId="5F16191C" w14:textId="5E18506C" w:rsidR="008C6EFF" w:rsidRDefault="008C6EFF" w:rsidP="008C6EFF">
      <w:pPr>
        <w:spacing w:after="0" w:line="100" w:lineRule="atLeast"/>
        <w:ind w:left="708"/>
        <w:jc w:val="both"/>
        <w:rPr>
          <w:rFonts w:eastAsia="Times New Roman" w:cs="Calibri"/>
        </w:rPr>
      </w:pPr>
      <w:r>
        <w:rPr>
          <w:rFonts w:eastAsia="Times New Roman" w:cs="Calibri"/>
        </w:rPr>
        <w:t>„‚</w:t>
      </w:r>
      <w:proofErr w:type="spellStart"/>
      <w:r>
        <w:rPr>
          <w:rFonts w:eastAsia="Times New Roman" w:cs="Calibri"/>
        </w:rPr>
        <w:t>Wirthschaften</w:t>
      </w:r>
      <w:proofErr w:type="spellEnd"/>
      <w:r>
        <w:rPr>
          <w:rFonts w:eastAsia="Times New Roman" w:cs="Calibri"/>
        </w:rPr>
        <w:t xml:space="preserve">, was sie bedeuten‘. Johann Christoph Gottsched über eine vergessene Gattung des frühneuzeitlichen Theaters.“ In: Theaterkultur der Frühen Neuzeit im Alten Reich. </w:t>
      </w:r>
      <w:proofErr w:type="spellStart"/>
      <w:r>
        <w:rPr>
          <w:rFonts w:eastAsia="Times New Roman" w:cs="Calibri"/>
        </w:rPr>
        <w:t>Hg</w:t>
      </w:r>
      <w:proofErr w:type="spellEnd"/>
      <w:r>
        <w:rPr>
          <w:rFonts w:eastAsia="Times New Roman" w:cs="Calibri"/>
        </w:rPr>
        <w:t>. von Victoria Gutsche u.a. Freiburg im Breisgau 2024. S. 169–182.</w:t>
      </w:r>
    </w:p>
    <w:p w14:paraId="6DCE22BB" w14:textId="77777777" w:rsidR="008C6EFF" w:rsidRDefault="008C6EFF" w:rsidP="008C6EFF">
      <w:pPr>
        <w:spacing w:after="0" w:line="100" w:lineRule="atLeast"/>
        <w:jc w:val="both"/>
        <w:rPr>
          <w:rFonts w:eastAsia="Times New Roman" w:cs="Calibri"/>
        </w:rPr>
      </w:pPr>
    </w:p>
    <w:p w14:paraId="18175ECA" w14:textId="77777777" w:rsidR="00617652" w:rsidRPr="00617652" w:rsidRDefault="00617652" w:rsidP="008C6EFF">
      <w:pPr>
        <w:spacing w:after="0" w:line="100" w:lineRule="atLeast"/>
        <w:ind w:left="708"/>
        <w:jc w:val="both"/>
        <w:rPr>
          <w:rFonts w:eastAsia="Times New Roman" w:cs="Calibri"/>
        </w:rPr>
      </w:pPr>
      <w:r>
        <w:rPr>
          <w:rFonts w:eastAsia="Times New Roman" w:cs="Calibri"/>
        </w:rPr>
        <w:t xml:space="preserve">„Anwesende Abwesenheit. Goethe in </w:t>
      </w:r>
      <w:r w:rsidR="00770512">
        <w:rPr>
          <w:rFonts w:eastAsia="Times New Roman" w:cs="Calibri"/>
          <w:i/>
          <w:iCs/>
        </w:rPr>
        <w:t>Die geliebten</w:t>
      </w:r>
      <w:r>
        <w:rPr>
          <w:rFonts w:eastAsia="Times New Roman" w:cs="Calibri"/>
          <w:i/>
          <w:iCs/>
        </w:rPr>
        <w:t xml:space="preserve"> Schwestern</w:t>
      </w:r>
      <w:r>
        <w:rPr>
          <w:rFonts w:eastAsia="Times New Roman" w:cs="Calibri"/>
        </w:rPr>
        <w:t xml:space="preserve">.“ In: </w:t>
      </w:r>
      <w:r w:rsidR="001B6A7A">
        <w:rPr>
          <w:rFonts w:eastAsia="Times New Roman" w:cs="Calibri"/>
        </w:rPr>
        <w:t xml:space="preserve">Dominik Grafs </w:t>
      </w:r>
      <w:r w:rsidR="00770512">
        <w:rPr>
          <w:rFonts w:eastAsia="Times New Roman" w:cs="Calibri"/>
        </w:rPr>
        <w:t>„</w:t>
      </w:r>
      <w:r w:rsidR="001B6A7A">
        <w:rPr>
          <w:rFonts w:eastAsia="Times New Roman" w:cs="Calibri"/>
        </w:rPr>
        <w:t>Die geliebten Schwestern</w:t>
      </w:r>
      <w:r w:rsidR="00770512">
        <w:rPr>
          <w:rFonts w:eastAsia="Times New Roman" w:cs="Calibri"/>
        </w:rPr>
        <w:t>“</w:t>
      </w:r>
      <w:r w:rsidR="001B6A7A">
        <w:rPr>
          <w:rFonts w:eastAsia="Times New Roman" w:cs="Calibri"/>
        </w:rPr>
        <w:t xml:space="preserve"> zwischen Biopic und Filmessay. </w:t>
      </w:r>
      <w:proofErr w:type="spellStart"/>
      <w:r>
        <w:rPr>
          <w:rFonts w:eastAsia="Times New Roman" w:cs="Calibri"/>
        </w:rPr>
        <w:t>Hg</w:t>
      </w:r>
      <w:proofErr w:type="spellEnd"/>
      <w:r>
        <w:rPr>
          <w:rFonts w:eastAsia="Times New Roman" w:cs="Calibri"/>
        </w:rPr>
        <w:t>. von Markus May und Friedrich Vollhardt. Berlin / Boston 2024. S.</w:t>
      </w:r>
      <w:r w:rsidR="00770512">
        <w:rPr>
          <w:rFonts w:eastAsia="Times New Roman" w:cs="Calibri"/>
        </w:rPr>
        <w:t xml:space="preserve"> 41–53</w:t>
      </w:r>
      <w:r>
        <w:rPr>
          <w:rFonts w:eastAsia="Times New Roman" w:cs="Calibri"/>
        </w:rPr>
        <w:t>.</w:t>
      </w:r>
    </w:p>
    <w:p w14:paraId="539C32CA" w14:textId="77777777" w:rsidR="00617652" w:rsidRDefault="00617652" w:rsidP="00617652">
      <w:pPr>
        <w:spacing w:after="0" w:line="100" w:lineRule="atLeast"/>
        <w:jc w:val="both"/>
        <w:rPr>
          <w:rFonts w:eastAsia="Times New Roman" w:cs="Calibri"/>
        </w:rPr>
      </w:pPr>
    </w:p>
    <w:p w14:paraId="2A554D32" w14:textId="77777777" w:rsidR="002F0ADB" w:rsidRDefault="002F0ADB" w:rsidP="008C6EFF">
      <w:pPr>
        <w:spacing w:after="0" w:line="100" w:lineRule="atLeast"/>
        <w:ind w:left="708"/>
        <w:jc w:val="both"/>
        <w:rPr>
          <w:rFonts w:eastAsia="Times New Roman" w:cs="Calibri"/>
        </w:rPr>
      </w:pPr>
      <w:r>
        <w:rPr>
          <w:rFonts w:eastAsia="Times New Roman" w:cs="Calibri"/>
        </w:rPr>
        <w:t xml:space="preserve">„Das Werther-Paradigma. Über ein Grundproblem modernen Erzählens.“ In: 250 Jahre Werther. </w:t>
      </w:r>
      <w:proofErr w:type="spellStart"/>
      <w:r>
        <w:rPr>
          <w:rFonts w:eastAsia="Times New Roman" w:cs="Calibri"/>
        </w:rPr>
        <w:t>Hg</w:t>
      </w:r>
      <w:proofErr w:type="spellEnd"/>
      <w:r>
        <w:rPr>
          <w:rFonts w:eastAsia="Times New Roman" w:cs="Calibri"/>
        </w:rPr>
        <w:t>. von Frieder von Ammon und Alexander Košenina. Hannover 2024. S. 171–185.</w:t>
      </w:r>
    </w:p>
    <w:p w14:paraId="257F3A87" w14:textId="77777777" w:rsidR="002F0ADB" w:rsidRDefault="002F0ADB">
      <w:pPr>
        <w:spacing w:after="0" w:line="100" w:lineRule="atLeast"/>
        <w:jc w:val="both"/>
        <w:rPr>
          <w:rFonts w:eastAsia="Times New Roman" w:cs="Calibri"/>
        </w:rPr>
      </w:pPr>
    </w:p>
    <w:p w14:paraId="1CF50BD6" w14:textId="77777777" w:rsidR="002F0ADB" w:rsidRDefault="002F0ADB" w:rsidP="00617652">
      <w:pPr>
        <w:spacing w:after="0" w:line="100" w:lineRule="atLeast"/>
        <w:ind w:left="708"/>
        <w:jc w:val="both"/>
        <w:rPr>
          <w:rFonts w:eastAsia="Times New Roman" w:cs="Calibri"/>
        </w:rPr>
      </w:pPr>
      <w:r>
        <w:rPr>
          <w:rFonts w:eastAsia="Times New Roman" w:cs="Calibri"/>
        </w:rPr>
        <w:t xml:space="preserve">„Singen und Schreiben. Friederike Mayröcker und die Musik – am Beispiel Franz Schuberts.“ In: „ich denke in langsamen Blitzen“. Friederike Mayröcker Jahrhundertdichterin. </w:t>
      </w:r>
      <w:proofErr w:type="spellStart"/>
      <w:r>
        <w:rPr>
          <w:rFonts w:eastAsia="Times New Roman" w:cs="Calibri"/>
        </w:rPr>
        <w:t>Hg</w:t>
      </w:r>
      <w:proofErr w:type="spellEnd"/>
      <w:r>
        <w:rPr>
          <w:rFonts w:eastAsia="Times New Roman" w:cs="Calibri"/>
        </w:rPr>
        <w:t>. von Bernhard Fetz. Katharina Manojlovic und Susanne Rettenander. Wien 2024 (= Profile 31). S. 296–310.</w:t>
      </w:r>
    </w:p>
    <w:p w14:paraId="7FD3CC75" w14:textId="77777777" w:rsidR="002F0ADB" w:rsidRDefault="002F0ADB">
      <w:pPr>
        <w:spacing w:after="0" w:line="100" w:lineRule="atLeast"/>
        <w:jc w:val="both"/>
        <w:rPr>
          <w:rFonts w:eastAsia="Times New Roman" w:cs="Calibri"/>
        </w:rPr>
      </w:pPr>
    </w:p>
    <w:p w14:paraId="7B579BC9" w14:textId="77777777" w:rsidR="00EB4EAF" w:rsidRPr="00EB4EAF" w:rsidRDefault="00EB4EAF" w:rsidP="00EB4EAF">
      <w:pPr>
        <w:spacing w:after="0" w:line="100" w:lineRule="atLeast"/>
        <w:ind w:left="708"/>
        <w:jc w:val="both"/>
        <w:rPr>
          <w:rFonts w:eastAsia="Times New Roman" w:cs="Calibri"/>
        </w:rPr>
      </w:pPr>
      <w:r>
        <w:rPr>
          <w:rFonts w:eastAsia="Times New Roman" w:cs="Calibri"/>
        </w:rPr>
        <w:t xml:space="preserve">„Groove. Metrum und Rhythmus in Ulrike Draesners </w:t>
      </w:r>
      <w:proofErr w:type="spellStart"/>
      <w:r>
        <w:rPr>
          <w:rFonts w:eastAsia="Times New Roman" w:cs="Calibri"/>
          <w:i/>
          <w:iCs/>
        </w:rPr>
        <w:t>doggerland</w:t>
      </w:r>
      <w:proofErr w:type="spellEnd"/>
      <w:r>
        <w:rPr>
          <w:rFonts w:eastAsia="Times New Roman" w:cs="Calibri"/>
        </w:rPr>
        <w:t>.“ In: Monika Wolting / Oliver Ruf (</w:t>
      </w:r>
      <w:proofErr w:type="spellStart"/>
      <w:r>
        <w:rPr>
          <w:rFonts w:eastAsia="Times New Roman" w:cs="Calibri"/>
        </w:rPr>
        <w:t>Hg</w:t>
      </w:r>
      <w:proofErr w:type="spellEnd"/>
      <w:r>
        <w:rPr>
          <w:rFonts w:eastAsia="Times New Roman" w:cs="Calibri"/>
        </w:rPr>
        <w:t>.): Gegenwart aufnehmen. Zum Werk und Wirken von Ulrike Draesner. Paderborn 2024 (= Szenen / Schnittstellen 12). S. 153–163.</w:t>
      </w:r>
    </w:p>
    <w:p w14:paraId="6B0074D0" w14:textId="77777777" w:rsidR="00EB4EAF" w:rsidRDefault="00EB4EAF" w:rsidP="00EB4EAF">
      <w:pPr>
        <w:spacing w:after="0" w:line="100" w:lineRule="atLeast"/>
        <w:jc w:val="both"/>
        <w:rPr>
          <w:rFonts w:eastAsia="Times New Roman" w:cs="Calibri"/>
        </w:rPr>
      </w:pPr>
    </w:p>
    <w:p w14:paraId="0B8E4714" w14:textId="77777777" w:rsidR="00564121" w:rsidRPr="00DC27D5" w:rsidRDefault="00564121">
      <w:pPr>
        <w:spacing w:after="0" w:line="100" w:lineRule="atLeast"/>
        <w:ind w:left="708"/>
        <w:jc w:val="both"/>
        <w:rPr>
          <w:rFonts w:eastAsia="Times New Roman" w:cs="Calibri"/>
          <w:lang w:val="en-US"/>
        </w:rPr>
      </w:pPr>
      <w:r>
        <w:rPr>
          <w:rFonts w:eastAsia="Times New Roman" w:cs="Calibri"/>
        </w:rPr>
        <w:t>„Offene Räume. Treichel als Librettist.“ In: Walter Erhart (</w:t>
      </w:r>
      <w:proofErr w:type="spellStart"/>
      <w:r>
        <w:rPr>
          <w:rFonts w:eastAsia="Times New Roman" w:cs="Calibri"/>
        </w:rPr>
        <w:t>Hg</w:t>
      </w:r>
      <w:proofErr w:type="spellEnd"/>
      <w:r>
        <w:rPr>
          <w:rFonts w:eastAsia="Times New Roman" w:cs="Calibri"/>
        </w:rPr>
        <w:t xml:space="preserve">.): Hans-Ulrich Treichel. </w:t>
      </w:r>
      <w:r w:rsidRPr="00DC27D5">
        <w:rPr>
          <w:rFonts w:eastAsia="Times New Roman" w:cs="Calibri"/>
          <w:lang w:val="en-US"/>
        </w:rPr>
        <w:t>München 2024 (= Text</w:t>
      </w:r>
      <w:r w:rsidR="009A5C4F" w:rsidRPr="00DC27D5">
        <w:rPr>
          <w:rFonts w:eastAsia="Times New Roman" w:cs="Calibri"/>
          <w:lang w:val="en-US"/>
        </w:rPr>
        <w:t xml:space="preserve"> </w:t>
      </w:r>
      <w:r w:rsidRPr="00DC27D5">
        <w:rPr>
          <w:rFonts w:eastAsia="Times New Roman" w:cs="Calibri"/>
          <w:lang w:val="en-US"/>
        </w:rPr>
        <w:t>+</w:t>
      </w:r>
      <w:r w:rsidR="009A5C4F" w:rsidRPr="00DC27D5">
        <w:rPr>
          <w:rFonts w:eastAsia="Times New Roman" w:cs="Calibri"/>
          <w:lang w:val="en-US"/>
        </w:rPr>
        <w:t xml:space="preserve"> </w:t>
      </w:r>
      <w:r w:rsidRPr="00DC27D5">
        <w:rPr>
          <w:rFonts w:eastAsia="Times New Roman" w:cs="Calibri"/>
          <w:lang w:val="en-US"/>
        </w:rPr>
        <w:t>Kritik 241). S. 75–83.</w:t>
      </w:r>
    </w:p>
    <w:p w14:paraId="6C4972F3" w14:textId="77777777" w:rsidR="00564121" w:rsidRPr="00DC27D5" w:rsidRDefault="00564121" w:rsidP="00564121">
      <w:pPr>
        <w:spacing w:after="0" w:line="100" w:lineRule="atLeast"/>
        <w:jc w:val="both"/>
        <w:rPr>
          <w:rFonts w:eastAsia="Times New Roman" w:cs="Calibri"/>
          <w:lang w:val="en-US"/>
        </w:rPr>
      </w:pPr>
    </w:p>
    <w:p w14:paraId="58CBC651" w14:textId="77777777" w:rsidR="00557226" w:rsidRDefault="00557226">
      <w:pPr>
        <w:spacing w:after="0" w:line="100" w:lineRule="atLeast"/>
        <w:ind w:left="708"/>
        <w:jc w:val="both"/>
        <w:rPr>
          <w:rFonts w:eastAsia="Times New Roman" w:cs="Calibri"/>
        </w:rPr>
      </w:pPr>
      <w:r w:rsidRPr="00DC27D5">
        <w:rPr>
          <w:rFonts w:eastAsia="Times New Roman" w:cs="Calibri"/>
          <w:lang w:val="en-US"/>
        </w:rPr>
        <w:t xml:space="preserve">„New Hearing: Soundscapes of Literary </w:t>
      </w:r>
      <w:proofErr w:type="gramStart"/>
      <w:r w:rsidRPr="00DC27D5">
        <w:rPr>
          <w:rFonts w:eastAsia="Times New Roman" w:cs="Calibri"/>
          <w:lang w:val="en-US"/>
        </w:rPr>
        <w:t>Modernism.“</w:t>
      </w:r>
      <w:proofErr w:type="gramEnd"/>
      <w:r w:rsidRPr="00DC27D5">
        <w:rPr>
          <w:rFonts w:eastAsia="Times New Roman" w:cs="Calibri"/>
          <w:lang w:val="en-US"/>
        </w:rPr>
        <w:t xml:space="preserve"> In: A Companion to Sound in German-Speaking Cultures. </w:t>
      </w:r>
      <w:proofErr w:type="spellStart"/>
      <w:r>
        <w:rPr>
          <w:rFonts w:eastAsia="Times New Roman" w:cs="Calibri"/>
        </w:rPr>
        <w:t>Edited</w:t>
      </w:r>
      <w:proofErr w:type="spellEnd"/>
      <w:r>
        <w:rPr>
          <w:rFonts w:eastAsia="Times New Roman" w:cs="Calibri"/>
        </w:rPr>
        <w:t xml:space="preserve"> by Rolf J. Goebel. Rochester, New York 2023. S. 82–97.</w:t>
      </w:r>
    </w:p>
    <w:p w14:paraId="1C83FCF3" w14:textId="77777777" w:rsidR="00557226" w:rsidRDefault="00557226">
      <w:pPr>
        <w:spacing w:after="0" w:line="100" w:lineRule="atLeast"/>
        <w:jc w:val="both"/>
        <w:rPr>
          <w:rFonts w:eastAsia="Times New Roman" w:cs="Calibri"/>
        </w:rPr>
      </w:pPr>
    </w:p>
    <w:p w14:paraId="0E8BC2DB" w14:textId="77777777" w:rsidR="00557226" w:rsidRDefault="00557226">
      <w:pPr>
        <w:spacing w:after="0" w:line="100" w:lineRule="atLeast"/>
        <w:ind w:left="708"/>
        <w:jc w:val="both"/>
        <w:rPr>
          <w:rFonts w:eastAsia="Times New Roman" w:cs="Calibri"/>
        </w:rPr>
      </w:pPr>
      <w:r>
        <w:rPr>
          <w:rFonts w:eastAsia="Times New Roman" w:cs="Calibri"/>
        </w:rPr>
        <w:t>„Die Neunte zurücknehmen. Zu einer Idee, ihrer literarischen Verwirklichung und ihren musikalischen Folgen.“ In: Musiktheorie. Zeitschrift für Musikwissenschaft 1 (2023). S. 68–79.</w:t>
      </w:r>
    </w:p>
    <w:p w14:paraId="22BF1777" w14:textId="77777777" w:rsidR="00557226" w:rsidRDefault="00557226">
      <w:pPr>
        <w:spacing w:after="0" w:line="100" w:lineRule="atLeast"/>
        <w:jc w:val="both"/>
        <w:rPr>
          <w:rFonts w:eastAsia="Times New Roman" w:cs="Calibri"/>
        </w:rPr>
      </w:pPr>
    </w:p>
    <w:p w14:paraId="17F3E3C9" w14:textId="77777777" w:rsidR="00557226" w:rsidRDefault="00557226">
      <w:pPr>
        <w:spacing w:after="0" w:line="100" w:lineRule="atLeast"/>
        <w:ind w:left="708"/>
        <w:jc w:val="both"/>
        <w:rPr>
          <w:rFonts w:eastAsia="Times New Roman" w:cs="Calibri"/>
        </w:rPr>
      </w:pPr>
      <w:r>
        <w:rPr>
          <w:rFonts w:eastAsia="Times New Roman" w:cs="Calibri"/>
        </w:rPr>
        <w:t xml:space="preserve">„Schattenbeschwörung. Eine unbekannte Widmung August Wilhelm Schlegels an Goethe im Kontext.“ In: Claudia Bamberg / Christa </w:t>
      </w:r>
      <w:proofErr w:type="spellStart"/>
      <w:r>
        <w:rPr>
          <w:rFonts w:eastAsia="Times New Roman" w:cs="Calibri"/>
        </w:rPr>
        <w:t>Jahnsohn</w:t>
      </w:r>
      <w:proofErr w:type="spellEnd"/>
      <w:r>
        <w:rPr>
          <w:rFonts w:eastAsia="Times New Roman" w:cs="Calibri"/>
        </w:rPr>
        <w:t xml:space="preserve"> / Stefan Knödler (</w:t>
      </w:r>
      <w:proofErr w:type="spellStart"/>
      <w:r>
        <w:rPr>
          <w:rFonts w:eastAsia="Times New Roman" w:cs="Calibri"/>
        </w:rPr>
        <w:t>Hg</w:t>
      </w:r>
      <w:proofErr w:type="spellEnd"/>
      <w:r>
        <w:rPr>
          <w:rFonts w:eastAsia="Times New Roman" w:cs="Calibri"/>
        </w:rPr>
        <w:t xml:space="preserve">.): Die Shakespeare-Übersetzungen August Wilhelm Schlegels und des Tieck-Kreises. Kontext – Geschichte – Edition. Berlin / Boston 2023 (= Beihefte zu </w:t>
      </w:r>
      <w:proofErr w:type="spellStart"/>
      <w:r>
        <w:rPr>
          <w:rFonts w:eastAsia="Times New Roman" w:cs="Calibri"/>
        </w:rPr>
        <w:t>editio</w:t>
      </w:r>
      <w:proofErr w:type="spellEnd"/>
      <w:r>
        <w:rPr>
          <w:rFonts w:eastAsia="Times New Roman" w:cs="Calibri"/>
        </w:rPr>
        <w:t xml:space="preserve"> 23). S. 115–129.</w:t>
      </w:r>
    </w:p>
    <w:p w14:paraId="0276484D" w14:textId="77777777" w:rsidR="00557226" w:rsidRDefault="00557226">
      <w:pPr>
        <w:spacing w:after="0" w:line="100" w:lineRule="atLeast"/>
        <w:jc w:val="both"/>
        <w:rPr>
          <w:rFonts w:eastAsia="Times New Roman" w:cs="Calibri"/>
        </w:rPr>
      </w:pPr>
    </w:p>
    <w:p w14:paraId="0EC060E2" w14:textId="77777777" w:rsidR="00557226" w:rsidRPr="00DC27D5" w:rsidRDefault="00557226">
      <w:pPr>
        <w:pStyle w:val="Listenabsatz1"/>
        <w:spacing w:after="0" w:line="100" w:lineRule="atLeast"/>
        <w:jc w:val="both"/>
        <w:rPr>
          <w:rFonts w:eastAsia="Times New Roman" w:cs="Calibri"/>
          <w:lang w:val="en-US"/>
        </w:rPr>
      </w:pPr>
      <w:r>
        <w:rPr>
          <w:rFonts w:eastAsia="Times New Roman" w:cs="Calibri"/>
        </w:rPr>
        <w:t xml:space="preserve">„In der </w:t>
      </w:r>
      <w:proofErr w:type="spellStart"/>
      <w:r>
        <w:rPr>
          <w:rFonts w:eastAsia="Times New Roman" w:cs="Calibri"/>
        </w:rPr>
        <w:t>Lärmzone</w:t>
      </w:r>
      <w:proofErr w:type="spellEnd"/>
      <w:r>
        <w:rPr>
          <w:rFonts w:eastAsia="Times New Roman" w:cs="Calibri"/>
        </w:rPr>
        <w:t xml:space="preserve">. Prolegomena zu einer Klanggeschichte der deutschen Literatur.“ </w:t>
      </w:r>
      <w:r w:rsidRPr="00DC27D5">
        <w:rPr>
          <w:rFonts w:eastAsia="Times New Roman" w:cs="Calibri"/>
          <w:lang w:val="en-US"/>
        </w:rPr>
        <w:t>In: Euphorion 1 (2022). S. 79–104.</w:t>
      </w:r>
    </w:p>
    <w:p w14:paraId="05516658" w14:textId="77777777" w:rsidR="00557226" w:rsidRPr="00DC27D5" w:rsidRDefault="00557226">
      <w:pPr>
        <w:spacing w:after="0" w:line="100" w:lineRule="atLeast"/>
        <w:jc w:val="both"/>
        <w:rPr>
          <w:rFonts w:eastAsia="Times New Roman" w:cs="Calibri"/>
          <w:lang w:val="en-US"/>
        </w:rPr>
      </w:pPr>
    </w:p>
    <w:p w14:paraId="1ECFF6D7" w14:textId="77777777" w:rsidR="00557226" w:rsidRDefault="00557226">
      <w:pPr>
        <w:pStyle w:val="Listenabsatz1"/>
        <w:spacing w:after="0" w:line="100" w:lineRule="atLeast"/>
        <w:jc w:val="both"/>
        <w:rPr>
          <w:rFonts w:eastAsia="Times New Roman" w:cs="Calibri"/>
        </w:rPr>
      </w:pPr>
      <w:r w:rsidRPr="00DC27D5">
        <w:rPr>
          <w:rFonts w:eastAsia="Times New Roman" w:cs="Calibri"/>
          <w:lang w:val="en-US"/>
        </w:rPr>
        <w:lastRenderedPageBreak/>
        <w:t>„Then and Now: Forms and Functions of ‚</w:t>
      </w:r>
      <w:proofErr w:type="spellStart"/>
      <w:proofErr w:type="gramStart"/>
      <w:r w:rsidRPr="00DC27D5">
        <w:rPr>
          <w:rFonts w:eastAsia="Times New Roman" w:cs="Calibri"/>
          <w:lang w:val="en-US"/>
        </w:rPr>
        <w:t>Retroization</w:t>
      </w:r>
      <w:proofErr w:type="spellEnd"/>
      <w:r w:rsidRPr="00DC27D5">
        <w:rPr>
          <w:rFonts w:eastAsia="Times New Roman" w:cs="Calibri"/>
          <w:lang w:val="en-US"/>
        </w:rPr>
        <w:t>‘ in</w:t>
      </w:r>
      <w:proofErr w:type="gramEnd"/>
      <w:r w:rsidRPr="00DC27D5">
        <w:rPr>
          <w:rFonts w:eastAsia="Times New Roman" w:cs="Calibri"/>
          <w:lang w:val="en-US"/>
        </w:rPr>
        <w:t xml:space="preserve"> German Literature and Music of the 1830</w:t>
      </w:r>
      <w:proofErr w:type="gramStart"/>
      <w:r w:rsidRPr="00DC27D5">
        <w:rPr>
          <w:rFonts w:eastAsia="Times New Roman" w:cs="Calibri"/>
          <w:lang w:val="en-US"/>
        </w:rPr>
        <w:t xml:space="preserve">s.“ </w:t>
      </w:r>
      <w:r w:rsidRPr="00227445">
        <w:rPr>
          <w:rFonts w:eastAsia="Times New Roman" w:cs="Calibri"/>
          <w:lang w:val="en-US"/>
        </w:rPr>
        <w:t>In</w:t>
      </w:r>
      <w:proofErr w:type="gramEnd"/>
      <w:r w:rsidRPr="00227445">
        <w:rPr>
          <w:rFonts w:eastAsia="Times New Roman" w:cs="Calibri"/>
          <w:lang w:val="en-US"/>
        </w:rPr>
        <w:t xml:space="preserve">: Walter Bernhart / Werner Wolf (Hg.): ‚Make It </w:t>
      </w:r>
      <w:proofErr w:type="gramStart"/>
      <w:r w:rsidRPr="00227445">
        <w:rPr>
          <w:rFonts w:eastAsia="Times New Roman" w:cs="Calibri"/>
          <w:lang w:val="en-US"/>
        </w:rPr>
        <w:t>Old‘</w:t>
      </w:r>
      <w:proofErr w:type="gramEnd"/>
      <w:r w:rsidRPr="00227445">
        <w:rPr>
          <w:rFonts w:eastAsia="Times New Roman" w:cs="Calibri"/>
          <w:lang w:val="en-US"/>
        </w:rPr>
        <w:t xml:space="preserve">. </w:t>
      </w:r>
      <w:r w:rsidRPr="00DC27D5">
        <w:rPr>
          <w:rFonts w:eastAsia="Times New Roman" w:cs="Calibri"/>
          <w:lang w:val="en-US"/>
        </w:rPr>
        <w:t xml:space="preserve">Retro Forms and Styles in Literature and Music. </w:t>
      </w:r>
      <w:r w:rsidRPr="00555FD7">
        <w:rPr>
          <w:rFonts w:eastAsia="Times New Roman" w:cs="Calibri"/>
        </w:rPr>
        <w:t xml:space="preserve">Leiden / Boston 2022 (= Word and Music Studies 19). </w:t>
      </w:r>
      <w:r>
        <w:rPr>
          <w:rFonts w:eastAsia="Times New Roman" w:cs="Calibri"/>
        </w:rPr>
        <w:t>S. 5–23.</w:t>
      </w:r>
    </w:p>
    <w:p w14:paraId="2B3D6AC7" w14:textId="77777777" w:rsidR="00557226" w:rsidRDefault="00557226">
      <w:pPr>
        <w:spacing w:after="0" w:line="100" w:lineRule="atLeast"/>
        <w:jc w:val="both"/>
        <w:rPr>
          <w:rFonts w:eastAsia="Times New Roman" w:cs="Calibri"/>
        </w:rPr>
      </w:pPr>
    </w:p>
    <w:p w14:paraId="6E361182" w14:textId="77777777" w:rsidR="00557226" w:rsidRDefault="00557226">
      <w:pPr>
        <w:pStyle w:val="Listenabsatz1"/>
        <w:spacing w:after="0" w:line="100" w:lineRule="atLeast"/>
        <w:jc w:val="both"/>
        <w:rPr>
          <w:rFonts w:eastAsia="Times New Roman" w:cs="Calibri"/>
        </w:rPr>
      </w:pPr>
      <w:r>
        <w:rPr>
          <w:rFonts w:eastAsia="Times New Roman" w:cs="Calibri"/>
        </w:rPr>
        <w:t>„Beiläufigkeit. Über eine Grundfigur im Werk Jan Wagners und ihren lyrikgeschichtlichen Zusammenhang.“ In: Christoph Jürgensen / Friedhelm Marx / Holger Pils (</w:t>
      </w:r>
      <w:proofErr w:type="spellStart"/>
      <w:r>
        <w:rPr>
          <w:rFonts w:eastAsia="Times New Roman" w:cs="Calibri"/>
        </w:rPr>
        <w:t>Hg</w:t>
      </w:r>
      <w:proofErr w:type="spellEnd"/>
      <w:r>
        <w:rPr>
          <w:rFonts w:eastAsia="Times New Roman" w:cs="Calibri"/>
        </w:rPr>
        <w:t>.): Natur – Form –Autorschaft. Das literarische Werk Jan Wagners. Würzburg 2022 (= Literatur &amp; Gegenwart 6). S. 131–144.</w:t>
      </w:r>
    </w:p>
    <w:p w14:paraId="2B4A916D" w14:textId="77777777" w:rsidR="00557226" w:rsidRDefault="00557226">
      <w:pPr>
        <w:spacing w:after="0" w:line="100" w:lineRule="atLeast"/>
        <w:jc w:val="both"/>
        <w:rPr>
          <w:rFonts w:eastAsia="Times New Roman" w:cs="Calibri"/>
        </w:rPr>
      </w:pPr>
    </w:p>
    <w:p w14:paraId="66B9DD55" w14:textId="77777777" w:rsidR="00557226" w:rsidRDefault="00557226">
      <w:pPr>
        <w:pStyle w:val="Listenabsatz1"/>
        <w:spacing w:after="0" w:line="100" w:lineRule="atLeast"/>
        <w:jc w:val="both"/>
        <w:rPr>
          <w:rFonts w:eastAsia="Times New Roman" w:cs="Calibri"/>
        </w:rPr>
      </w:pPr>
      <w:r>
        <w:rPr>
          <w:rFonts w:eastAsia="Times New Roman" w:cs="Calibri"/>
        </w:rPr>
        <w:t>„</w:t>
      </w:r>
      <w:proofErr w:type="spellStart"/>
      <w:r>
        <w:rPr>
          <w:rFonts w:eastAsia="Times New Roman" w:cs="Calibri"/>
        </w:rPr>
        <w:t>Medias</w:t>
      </w:r>
      <w:proofErr w:type="spellEnd"/>
      <w:r>
        <w:rPr>
          <w:rFonts w:eastAsia="Times New Roman" w:cs="Calibri"/>
        </w:rPr>
        <w:t xml:space="preserve"> in </w:t>
      </w:r>
      <w:proofErr w:type="spellStart"/>
      <w:r>
        <w:rPr>
          <w:rFonts w:eastAsia="Times New Roman" w:cs="Calibri"/>
        </w:rPr>
        <w:t>res</w:t>
      </w:r>
      <w:proofErr w:type="spellEnd"/>
      <w:r>
        <w:rPr>
          <w:rFonts w:eastAsia="Times New Roman" w:cs="Calibri"/>
        </w:rPr>
        <w:t>. Goethe, Walter Kempowski und die Poetik der Mitte.“ In: Tom Kindt / Marcel Lepper / Kai Sina (</w:t>
      </w:r>
      <w:proofErr w:type="spellStart"/>
      <w:r>
        <w:rPr>
          <w:rFonts w:eastAsia="Times New Roman" w:cs="Calibri"/>
        </w:rPr>
        <w:t>Hg</w:t>
      </w:r>
      <w:proofErr w:type="spellEnd"/>
      <w:r>
        <w:rPr>
          <w:rFonts w:eastAsia="Times New Roman" w:cs="Calibri"/>
        </w:rPr>
        <w:t>.): Poetik der Mitte. Walter Kempowski im literatur- und ideengeschichtlichen Kontext. Göttingen 2022. S. 41–54.</w:t>
      </w:r>
    </w:p>
    <w:p w14:paraId="036D04D0" w14:textId="77777777" w:rsidR="00557226" w:rsidRDefault="00557226">
      <w:pPr>
        <w:spacing w:after="0" w:line="100" w:lineRule="atLeast"/>
        <w:jc w:val="both"/>
        <w:rPr>
          <w:rFonts w:eastAsia="Times New Roman" w:cs="Calibri"/>
        </w:rPr>
      </w:pPr>
    </w:p>
    <w:p w14:paraId="085E4781" w14:textId="77777777" w:rsidR="00557226" w:rsidRDefault="00557226">
      <w:pPr>
        <w:spacing w:after="0" w:line="100" w:lineRule="atLeast"/>
        <w:ind w:left="708"/>
        <w:jc w:val="both"/>
        <w:rPr>
          <w:rFonts w:eastAsia="Times New Roman" w:cs="Calibri"/>
        </w:rPr>
      </w:pPr>
      <w:r>
        <w:rPr>
          <w:rFonts w:eastAsia="Times New Roman" w:cs="Calibri"/>
        </w:rPr>
        <w:t>„Orte der Lyrik – Orte Paul Celans. Eine lyrikgeographische Skizze.“ In: Bernd Auerorchs u.a. (</w:t>
      </w:r>
      <w:proofErr w:type="spellStart"/>
      <w:r>
        <w:rPr>
          <w:rFonts w:eastAsia="Times New Roman" w:cs="Calibri"/>
        </w:rPr>
        <w:t>Hg</w:t>
      </w:r>
      <w:proofErr w:type="spellEnd"/>
      <w:r>
        <w:rPr>
          <w:rFonts w:eastAsia="Times New Roman" w:cs="Calibri"/>
        </w:rPr>
        <w:t>.): Celan-Perspektiven 2021. Heidelberg 2022. S. 19–31.</w:t>
      </w:r>
    </w:p>
    <w:p w14:paraId="23E9CC39" w14:textId="77777777" w:rsidR="00557226" w:rsidRDefault="00557226">
      <w:pPr>
        <w:spacing w:after="0" w:line="100" w:lineRule="atLeast"/>
        <w:jc w:val="both"/>
        <w:rPr>
          <w:rFonts w:eastAsia="Times New Roman" w:cs="Calibri"/>
        </w:rPr>
      </w:pPr>
    </w:p>
    <w:p w14:paraId="5B4C6E90" w14:textId="77777777" w:rsidR="00557226" w:rsidRDefault="00557226">
      <w:pPr>
        <w:pStyle w:val="Listenabsatz1"/>
        <w:spacing w:after="0" w:line="100" w:lineRule="atLeast"/>
        <w:jc w:val="both"/>
        <w:rPr>
          <w:rFonts w:eastAsia="Times New Roman" w:cs="Calibri"/>
        </w:rPr>
      </w:pPr>
      <w:r>
        <w:rPr>
          <w:rFonts w:eastAsia="Times New Roman" w:cs="Calibri"/>
        </w:rPr>
        <w:t>„Ohne festen Grund. Das Gelegenheitsgedicht in der modernen Lyrik.“ In: Johannes Franzen / Christian Meierhofer (</w:t>
      </w:r>
      <w:proofErr w:type="spellStart"/>
      <w:r>
        <w:rPr>
          <w:rFonts w:eastAsia="Times New Roman" w:cs="Calibri"/>
        </w:rPr>
        <w:t>Hg</w:t>
      </w:r>
      <w:proofErr w:type="spellEnd"/>
      <w:r>
        <w:rPr>
          <w:rFonts w:eastAsia="Times New Roman" w:cs="Calibri"/>
        </w:rPr>
        <w:t>.): Gelegenheitslyrik in der Moderne. Tradition und Transformation einer Gattung. Bern u.a. 2022 (= Publikationen zur Zeitschrift für Germanistik. Neue Folge 33). S. 359–381.</w:t>
      </w:r>
    </w:p>
    <w:p w14:paraId="1E3A6B92" w14:textId="77777777" w:rsidR="00557226" w:rsidRDefault="00557226">
      <w:pPr>
        <w:spacing w:after="0" w:line="100" w:lineRule="atLeast"/>
        <w:jc w:val="both"/>
        <w:rPr>
          <w:rFonts w:eastAsia="Times New Roman" w:cs="Calibri"/>
        </w:rPr>
      </w:pPr>
    </w:p>
    <w:p w14:paraId="423D9109" w14:textId="77777777" w:rsidR="00557226" w:rsidRDefault="00557226">
      <w:pPr>
        <w:pStyle w:val="Listenabsatz1"/>
        <w:spacing w:after="0" w:line="100" w:lineRule="atLeast"/>
        <w:jc w:val="both"/>
        <w:rPr>
          <w:rFonts w:eastAsia="Times New Roman" w:cs="Calibri"/>
        </w:rPr>
      </w:pPr>
      <w:r>
        <w:rPr>
          <w:rFonts w:eastAsia="Times New Roman" w:cs="Calibri"/>
        </w:rPr>
        <w:t>„‚Möglich, ich habe meine Plattenbesprechungen damals nach Köln gemorst.‘ Marcel Beyer als Popmusikjournalist (mit einem bibliographischen Anhang).“ In: Sven Lüder / Alice Stasková (</w:t>
      </w:r>
      <w:proofErr w:type="spellStart"/>
      <w:r>
        <w:rPr>
          <w:rFonts w:eastAsia="Times New Roman" w:cs="Calibri"/>
        </w:rPr>
        <w:t>Hg</w:t>
      </w:r>
      <w:proofErr w:type="spellEnd"/>
      <w:r>
        <w:rPr>
          <w:rFonts w:eastAsia="Times New Roman" w:cs="Calibri"/>
        </w:rPr>
        <w:t>.): Klang – Ton – Wort: akustische Dimensionen im Schaffen Marcel Beyers. Stuttgart 2021. S. 141–161.</w:t>
      </w:r>
    </w:p>
    <w:p w14:paraId="4EF1EDAC" w14:textId="77777777" w:rsidR="00557226" w:rsidRDefault="00557226">
      <w:pPr>
        <w:spacing w:after="0" w:line="100" w:lineRule="atLeast"/>
        <w:jc w:val="both"/>
        <w:rPr>
          <w:rFonts w:eastAsia="Times New Roman" w:cs="Calibri"/>
        </w:rPr>
      </w:pPr>
    </w:p>
    <w:p w14:paraId="3237AC70" w14:textId="77777777" w:rsidR="00557226" w:rsidRDefault="00557226">
      <w:pPr>
        <w:pStyle w:val="Listenabsatz1"/>
        <w:spacing w:after="0" w:line="100" w:lineRule="atLeast"/>
        <w:jc w:val="both"/>
        <w:rPr>
          <w:rFonts w:eastAsia="Times New Roman" w:cs="Calibri"/>
        </w:rPr>
      </w:pPr>
      <w:r>
        <w:rPr>
          <w:rFonts w:eastAsia="Times New Roman" w:cs="Calibri"/>
        </w:rPr>
        <w:t xml:space="preserve">„Konkurrenten </w:t>
      </w:r>
      <w:r>
        <w:rPr>
          <w:rFonts w:eastAsia="Times New Roman" w:cs="Calibri"/>
          <w:i/>
          <w:iCs/>
        </w:rPr>
        <w:t xml:space="preserve">in </w:t>
      </w:r>
      <w:proofErr w:type="spellStart"/>
      <w:r>
        <w:rPr>
          <w:rFonts w:eastAsia="Times New Roman" w:cs="Calibri"/>
          <w:i/>
          <w:iCs/>
        </w:rPr>
        <w:t>musicis</w:t>
      </w:r>
      <w:proofErr w:type="spellEnd"/>
      <w:r>
        <w:rPr>
          <w:rFonts w:eastAsia="Times New Roman" w:cs="Calibri"/>
        </w:rPr>
        <w:t>. Thomas Mann, Arthur Schnitzler und Robert Musil im Wettstreit um die ‚heilige Kunst‘.“ In: Zeitschrift für Germanistik 2 (2021). S. 68–82.</w:t>
      </w:r>
    </w:p>
    <w:p w14:paraId="1CDF0D12" w14:textId="77777777" w:rsidR="00557226" w:rsidRDefault="00557226">
      <w:pPr>
        <w:spacing w:after="0" w:line="100" w:lineRule="atLeast"/>
        <w:jc w:val="both"/>
        <w:rPr>
          <w:rFonts w:eastAsia="Times New Roman" w:cs="Calibri"/>
        </w:rPr>
      </w:pPr>
    </w:p>
    <w:p w14:paraId="340530D9" w14:textId="77777777" w:rsidR="00557226" w:rsidRDefault="00557226">
      <w:pPr>
        <w:pStyle w:val="Listenabsatz1"/>
        <w:spacing w:after="0" w:line="100" w:lineRule="atLeast"/>
        <w:jc w:val="both"/>
        <w:rPr>
          <w:rFonts w:eastAsia="Times New Roman" w:cs="Calibri"/>
        </w:rPr>
      </w:pPr>
      <w:r>
        <w:rPr>
          <w:rFonts w:eastAsia="Times New Roman" w:cs="Calibri"/>
        </w:rPr>
        <w:t>„Gegengeselligkeit. Ein ‚Dunkelmännerlied‘ von Johann Herrmann Schein.“ In: Daphnis 49, Heft 1–2 (2021). S. 95–110.</w:t>
      </w:r>
    </w:p>
    <w:p w14:paraId="462FCF58" w14:textId="77777777" w:rsidR="00557226" w:rsidRDefault="00557226">
      <w:pPr>
        <w:spacing w:after="0" w:line="100" w:lineRule="atLeast"/>
        <w:jc w:val="both"/>
        <w:rPr>
          <w:rFonts w:eastAsia="Times New Roman" w:cs="Calibri"/>
        </w:rPr>
      </w:pPr>
    </w:p>
    <w:p w14:paraId="33324CFE" w14:textId="77777777" w:rsidR="00557226" w:rsidRDefault="00557226">
      <w:pPr>
        <w:pStyle w:val="Listenabsatz1"/>
        <w:spacing w:after="0" w:line="100" w:lineRule="atLeast"/>
        <w:jc w:val="both"/>
        <w:rPr>
          <w:rFonts w:eastAsia="Times New Roman" w:cs="Calibri"/>
        </w:rPr>
      </w:pPr>
      <w:r>
        <w:rPr>
          <w:rFonts w:eastAsia="Times New Roman" w:cs="Calibri"/>
        </w:rPr>
        <w:t xml:space="preserve">„Bird </w:t>
      </w:r>
      <w:proofErr w:type="spellStart"/>
      <w:r>
        <w:rPr>
          <w:rFonts w:eastAsia="Times New Roman" w:cs="Calibri"/>
        </w:rPr>
        <w:t>Lives</w:t>
      </w:r>
      <w:proofErr w:type="spellEnd"/>
      <w:r>
        <w:rPr>
          <w:rFonts w:eastAsia="Times New Roman" w:cs="Calibri"/>
        </w:rPr>
        <w:t xml:space="preserve">. </w:t>
      </w:r>
      <w:proofErr w:type="spellStart"/>
      <w:r>
        <w:rPr>
          <w:rFonts w:eastAsia="Times New Roman" w:cs="Calibri"/>
        </w:rPr>
        <w:t>Ornitho-musikologische</w:t>
      </w:r>
      <w:proofErr w:type="spellEnd"/>
      <w:r>
        <w:rPr>
          <w:rFonts w:eastAsia="Times New Roman" w:cs="Calibri"/>
        </w:rPr>
        <w:t xml:space="preserve"> Überlegungen zu Charlie Parker.“ </w:t>
      </w:r>
      <w:r w:rsidRPr="00B80A70">
        <w:rPr>
          <w:rFonts w:eastAsia="Times New Roman" w:cs="Calibri"/>
          <w:lang w:val="nl-NL"/>
        </w:rPr>
        <w:t xml:space="preserve">In: Tanja van Hoorn (Hg.): Avifauna Aesthetica. Vogelkunden, Vogelkünste. Göttingen 2021. </w:t>
      </w:r>
      <w:r>
        <w:rPr>
          <w:rFonts w:eastAsia="Times New Roman" w:cs="Calibri"/>
        </w:rPr>
        <w:t>S. 129–141.</w:t>
      </w:r>
    </w:p>
    <w:p w14:paraId="2BC086F0" w14:textId="77777777" w:rsidR="00557226" w:rsidRDefault="00557226">
      <w:pPr>
        <w:spacing w:after="0" w:line="100" w:lineRule="atLeast"/>
        <w:jc w:val="both"/>
        <w:rPr>
          <w:rFonts w:eastAsia="Times New Roman" w:cs="Calibri"/>
        </w:rPr>
      </w:pPr>
    </w:p>
    <w:p w14:paraId="140576CA" w14:textId="77777777" w:rsidR="00557226" w:rsidRDefault="00557226">
      <w:pPr>
        <w:pStyle w:val="Listenabsatz1"/>
        <w:spacing w:after="0" w:line="100" w:lineRule="atLeast"/>
        <w:jc w:val="both"/>
        <w:rPr>
          <w:rFonts w:eastAsia="Times New Roman" w:cs="Calibri"/>
        </w:rPr>
      </w:pPr>
      <w:r>
        <w:rPr>
          <w:rFonts w:eastAsia="Times New Roman" w:cs="Calibri"/>
        </w:rPr>
        <w:t>„Zweierlei Zeit? Überlegungen zur Zeitstruktur von Gedichten.“ In: Claudia Hillebrandt / Sonja Klimek / Ralph Müller / Rüdiger Zymner (</w:t>
      </w:r>
      <w:proofErr w:type="spellStart"/>
      <w:r>
        <w:rPr>
          <w:rFonts w:eastAsia="Times New Roman" w:cs="Calibri"/>
        </w:rPr>
        <w:t>Hg</w:t>
      </w:r>
      <w:proofErr w:type="spellEnd"/>
      <w:r>
        <w:rPr>
          <w:rFonts w:eastAsia="Times New Roman" w:cs="Calibri"/>
        </w:rPr>
        <w:t xml:space="preserve">.): Grundfragen der </w:t>
      </w:r>
      <w:proofErr w:type="spellStart"/>
      <w:r>
        <w:rPr>
          <w:rFonts w:eastAsia="Times New Roman" w:cs="Calibri"/>
        </w:rPr>
        <w:t>Lyrikologie</w:t>
      </w:r>
      <w:proofErr w:type="spellEnd"/>
      <w:r>
        <w:rPr>
          <w:rFonts w:eastAsia="Times New Roman" w:cs="Calibri"/>
        </w:rPr>
        <w:t>. Band 2: Begriffe, Methoden und Analysedimensionen. Berlin / Boston 2021. S. 235–250.</w:t>
      </w:r>
    </w:p>
    <w:p w14:paraId="30AACF71" w14:textId="77777777" w:rsidR="00557226" w:rsidRDefault="00557226">
      <w:pPr>
        <w:spacing w:after="0" w:line="100" w:lineRule="atLeast"/>
        <w:jc w:val="both"/>
        <w:rPr>
          <w:rFonts w:eastAsia="Times New Roman" w:cs="Calibri"/>
        </w:rPr>
      </w:pPr>
    </w:p>
    <w:p w14:paraId="23E4F466" w14:textId="77777777" w:rsidR="00557226" w:rsidRDefault="00557226">
      <w:pPr>
        <w:pStyle w:val="Listenabsatz1"/>
        <w:spacing w:after="0" w:line="100" w:lineRule="atLeast"/>
        <w:jc w:val="both"/>
        <w:rPr>
          <w:rFonts w:eastAsia="Times New Roman" w:cs="Calibri"/>
        </w:rPr>
      </w:pPr>
      <w:r>
        <w:rPr>
          <w:rFonts w:eastAsia="Times New Roman" w:cs="Calibri"/>
        </w:rPr>
        <w:t>„Auf dem Wasser zu singen. Das Gedicht im Raum der Aufführung (mit einem Vorschlag zur Systematisierung des Konnexes von Lyrik und Raum).“ In: ebd. S. 499–511.</w:t>
      </w:r>
    </w:p>
    <w:p w14:paraId="2180B86F" w14:textId="77777777" w:rsidR="00557226" w:rsidRDefault="00557226">
      <w:pPr>
        <w:spacing w:after="0" w:line="100" w:lineRule="atLeast"/>
        <w:jc w:val="both"/>
        <w:rPr>
          <w:rFonts w:eastAsia="Times New Roman" w:cs="Calibri"/>
        </w:rPr>
      </w:pPr>
    </w:p>
    <w:p w14:paraId="623049D2" w14:textId="77777777" w:rsidR="00557226" w:rsidRDefault="00557226">
      <w:pPr>
        <w:pStyle w:val="Listenabsatz1"/>
        <w:spacing w:after="0" w:line="100" w:lineRule="atLeast"/>
        <w:jc w:val="both"/>
        <w:rPr>
          <w:rFonts w:eastAsia="Times New Roman" w:cs="Calibri"/>
        </w:rPr>
      </w:pPr>
      <w:r>
        <w:rPr>
          <w:rFonts w:eastAsia="Times New Roman" w:cs="Calibri"/>
        </w:rPr>
        <w:t>„Lyrische Thanatographie. Zu den Todes- und Sterbegedichten Theodor Storms.“ In: Philipp Theisohn / Christian Demandt (</w:t>
      </w:r>
      <w:proofErr w:type="spellStart"/>
      <w:r>
        <w:rPr>
          <w:rFonts w:eastAsia="Times New Roman" w:cs="Calibri"/>
        </w:rPr>
        <w:t>Hg</w:t>
      </w:r>
      <w:proofErr w:type="spellEnd"/>
      <w:r>
        <w:rPr>
          <w:rFonts w:eastAsia="Times New Roman" w:cs="Calibri"/>
        </w:rPr>
        <w:t xml:space="preserve">.): Schriften der </w:t>
      </w:r>
      <w:proofErr w:type="gramStart"/>
      <w:r>
        <w:rPr>
          <w:rFonts w:eastAsia="Times New Roman" w:cs="Calibri"/>
        </w:rPr>
        <w:t>Theodor-Storm-Gesellschaft</w:t>
      </w:r>
      <w:proofErr w:type="gramEnd"/>
      <w:r>
        <w:rPr>
          <w:rFonts w:eastAsia="Times New Roman" w:cs="Calibri"/>
        </w:rPr>
        <w:t xml:space="preserve"> Band 69/2020. Heide 2020. S. 5–25.</w:t>
      </w:r>
    </w:p>
    <w:p w14:paraId="718CF2C6" w14:textId="77777777" w:rsidR="00557226" w:rsidRDefault="00557226">
      <w:pPr>
        <w:spacing w:after="0" w:line="100" w:lineRule="atLeast"/>
        <w:jc w:val="both"/>
        <w:rPr>
          <w:rFonts w:eastAsia="Times New Roman" w:cs="Calibri"/>
        </w:rPr>
      </w:pPr>
    </w:p>
    <w:p w14:paraId="474A8EF0" w14:textId="77777777" w:rsidR="00557226" w:rsidRDefault="00557226">
      <w:pPr>
        <w:pStyle w:val="Listenabsatz1"/>
        <w:spacing w:after="0" w:line="100" w:lineRule="atLeast"/>
        <w:jc w:val="both"/>
        <w:rPr>
          <w:rFonts w:eastAsia="Times New Roman" w:cs="Calibri"/>
        </w:rPr>
      </w:pPr>
      <w:r>
        <w:rPr>
          <w:rFonts w:eastAsia="Times New Roman" w:cs="Calibri"/>
        </w:rPr>
        <w:t>„</w:t>
      </w:r>
      <w:proofErr w:type="spellStart"/>
      <w:r>
        <w:rPr>
          <w:rFonts w:eastAsia="Times New Roman" w:cs="Calibri"/>
        </w:rPr>
        <w:t>Poetophonie</w:t>
      </w:r>
      <w:proofErr w:type="spellEnd"/>
      <w:r>
        <w:rPr>
          <w:rFonts w:eastAsia="Times New Roman" w:cs="Calibri"/>
        </w:rPr>
        <w:t>. Für eine Klangforschung aus literaturwissenschaftlicher Perspektive.“ In: Jahrbuch der Deutschen Schiller-Gesellschaft. Berlin 2020 (= Bd. 64). S. 241–259.</w:t>
      </w:r>
    </w:p>
    <w:p w14:paraId="125A7484" w14:textId="77777777" w:rsidR="00557226" w:rsidRDefault="00557226">
      <w:pPr>
        <w:spacing w:after="0" w:line="100" w:lineRule="atLeast"/>
        <w:jc w:val="both"/>
        <w:rPr>
          <w:rFonts w:eastAsia="Times New Roman" w:cs="Calibri"/>
        </w:rPr>
      </w:pPr>
    </w:p>
    <w:p w14:paraId="3334B1F0" w14:textId="77777777" w:rsidR="00557226" w:rsidRDefault="00557226">
      <w:pPr>
        <w:pStyle w:val="Listenabsatz1"/>
        <w:spacing w:after="0" w:line="100" w:lineRule="atLeast"/>
        <w:jc w:val="both"/>
        <w:rPr>
          <w:rFonts w:eastAsia="Times New Roman" w:cs="Calibri"/>
        </w:rPr>
      </w:pPr>
      <w:r>
        <w:rPr>
          <w:rFonts w:eastAsia="Times New Roman" w:cs="Calibri"/>
        </w:rPr>
        <w:t>„</w:t>
      </w:r>
      <w:proofErr w:type="spellStart"/>
      <w:r>
        <w:rPr>
          <w:rFonts w:eastAsia="Times New Roman" w:cs="Calibri"/>
        </w:rPr>
        <w:t>Tereng</w:t>
      </w:r>
      <w:proofErr w:type="spellEnd"/>
      <w:r>
        <w:rPr>
          <w:rFonts w:eastAsia="Times New Roman" w:cs="Calibri"/>
        </w:rPr>
        <w:t xml:space="preserve">! </w:t>
      </w:r>
      <w:proofErr w:type="spellStart"/>
      <w:r>
        <w:rPr>
          <w:rFonts w:eastAsia="Times New Roman" w:cs="Calibri"/>
        </w:rPr>
        <w:t>Tereng</w:t>
      </w:r>
      <w:proofErr w:type="spellEnd"/>
      <w:r>
        <w:rPr>
          <w:rFonts w:eastAsia="Times New Roman" w:cs="Calibri"/>
        </w:rPr>
        <w:t xml:space="preserve">! </w:t>
      </w:r>
      <w:proofErr w:type="spellStart"/>
      <w:r>
        <w:rPr>
          <w:rFonts w:eastAsia="Times New Roman" w:cs="Calibri"/>
        </w:rPr>
        <w:t>teng</w:t>
      </w:r>
      <w:proofErr w:type="spellEnd"/>
      <w:r>
        <w:rPr>
          <w:rFonts w:eastAsia="Times New Roman" w:cs="Calibri"/>
        </w:rPr>
        <w:t xml:space="preserve">! </w:t>
      </w:r>
      <w:proofErr w:type="spellStart"/>
      <w:r>
        <w:rPr>
          <w:rFonts w:eastAsia="Times New Roman" w:cs="Calibri"/>
        </w:rPr>
        <w:t>teng</w:t>
      </w:r>
      <w:proofErr w:type="spellEnd"/>
      <w:r>
        <w:rPr>
          <w:rFonts w:eastAsia="Times New Roman" w:cs="Calibri"/>
        </w:rPr>
        <w:t>! Was der Postillion auf Münchhausens Posthorn geblasen hat.“ In: Stefan Howald / Bernhard Wiebel (</w:t>
      </w:r>
      <w:proofErr w:type="spellStart"/>
      <w:r>
        <w:rPr>
          <w:rFonts w:eastAsia="Times New Roman" w:cs="Calibri"/>
        </w:rPr>
        <w:t>Hg</w:t>
      </w:r>
      <w:proofErr w:type="spellEnd"/>
      <w:r>
        <w:rPr>
          <w:rFonts w:eastAsia="Times New Roman" w:cs="Calibri"/>
        </w:rPr>
        <w:t xml:space="preserve">.): Das Phänomen Münchhausen. Neue Perspektiven. Kassel 2020 (= Schriftenreihe der Universitätsbibliothek Kassel – Landesbibliothek und </w:t>
      </w:r>
      <w:proofErr w:type="spellStart"/>
      <w:r>
        <w:rPr>
          <w:rFonts w:eastAsia="Times New Roman" w:cs="Calibri"/>
        </w:rPr>
        <w:t>Murhardsche</w:t>
      </w:r>
      <w:proofErr w:type="spellEnd"/>
      <w:r>
        <w:rPr>
          <w:rFonts w:eastAsia="Times New Roman" w:cs="Calibri"/>
        </w:rPr>
        <w:t xml:space="preserve"> Bibliothek der Stadt Kassel 14). S. 111–124.</w:t>
      </w:r>
    </w:p>
    <w:p w14:paraId="079B10B1" w14:textId="77777777" w:rsidR="00557226" w:rsidRDefault="00557226">
      <w:pPr>
        <w:spacing w:after="0" w:line="100" w:lineRule="atLeast"/>
        <w:jc w:val="both"/>
        <w:rPr>
          <w:rFonts w:eastAsia="Times New Roman" w:cs="Calibri"/>
        </w:rPr>
      </w:pPr>
    </w:p>
    <w:p w14:paraId="62DC1B3C" w14:textId="77777777" w:rsidR="00557226" w:rsidRDefault="00557226">
      <w:pPr>
        <w:pStyle w:val="Listenabsatz1"/>
        <w:spacing w:after="0" w:line="100" w:lineRule="atLeast"/>
        <w:jc w:val="both"/>
        <w:rPr>
          <w:rFonts w:eastAsia="Times New Roman" w:cs="Calibri"/>
        </w:rPr>
      </w:pPr>
      <w:r>
        <w:rPr>
          <w:rFonts w:eastAsia="Times New Roman" w:cs="Calibri"/>
        </w:rPr>
        <w:t>„Zeichen der Zerstörung. Der Saalbrand in Ulrike Draesners ‚Nibelungen. Heimsuchung‘.“ In: Christoph Jürgensen / Erik Schilling / Rüdiger Zymner (</w:t>
      </w:r>
      <w:proofErr w:type="spellStart"/>
      <w:r>
        <w:rPr>
          <w:rFonts w:eastAsia="Times New Roman" w:cs="Calibri"/>
        </w:rPr>
        <w:t>Hg</w:t>
      </w:r>
      <w:proofErr w:type="spellEnd"/>
      <w:r>
        <w:rPr>
          <w:rFonts w:eastAsia="Times New Roman" w:cs="Calibri"/>
        </w:rPr>
        <w:t>.): Gedichte von Ulrike Draesner. Interpretationen. Leiden u.a. 2020. S. 227–237.</w:t>
      </w:r>
    </w:p>
    <w:p w14:paraId="310DAAD5" w14:textId="77777777" w:rsidR="00557226" w:rsidRDefault="00557226">
      <w:pPr>
        <w:spacing w:after="0" w:line="100" w:lineRule="atLeast"/>
        <w:jc w:val="both"/>
        <w:rPr>
          <w:rFonts w:eastAsia="Times New Roman" w:cs="Calibri"/>
        </w:rPr>
      </w:pPr>
    </w:p>
    <w:p w14:paraId="745F85A4" w14:textId="77777777" w:rsidR="00557226" w:rsidRDefault="00557226">
      <w:pPr>
        <w:pStyle w:val="Listenabsatz1"/>
        <w:spacing w:after="0" w:line="100" w:lineRule="atLeast"/>
        <w:jc w:val="both"/>
        <w:rPr>
          <w:rFonts w:eastAsia="Times New Roman" w:cs="Calibri"/>
        </w:rPr>
      </w:pPr>
      <w:r>
        <w:rPr>
          <w:rFonts w:eastAsia="Times New Roman" w:cs="Calibri"/>
        </w:rPr>
        <w:t xml:space="preserve">„‚So hören Sie mich denn an, </w:t>
      </w:r>
      <w:proofErr w:type="spellStart"/>
      <w:r>
        <w:rPr>
          <w:rFonts w:eastAsia="Times New Roman" w:cs="Calibri"/>
        </w:rPr>
        <w:t>Theureste</w:t>
      </w:r>
      <w:proofErr w:type="spellEnd"/>
      <w:r>
        <w:rPr>
          <w:rFonts w:eastAsia="Times New Roman" w:cs="Calibri"/>
        </w:rPr>
        <w:t xml:space="preserve"> </w:t>
      </w:r>
      <w:proofErr w:type="spellStart"/>
      <w:r>
        <w:rPr>
          <w:rFonts w:eastAsia="Times New Roman" w:cs="Calibri"/>
        </w:rPr>
        <w:t>Commilitonen</w:t>
      </w:r>
      <w:proofErr w:type="spellEnd"/>
      <w:r>
        <w:rPr>
          <w:rFonts w:eastAsia="Times New Roman" w:cs="Calibri"/>
        </w:rPr>
        <w:t>!‘ Professor Gellert und ein Tumult unter Leipziger Studenten.“ In: Alexander Košenina (</w:t>
      </w:r>
      <w:proofErr w:type="spellStart"/>
      <w:r>
        <w:rPr>
          <w:rFonts w:eastAsia="Times New Roman" w:cs="Calibri"/>
        </w:rPr>
        <w:t>Hg</w:t>
      </w:r>
      <w:proofErr w:type="spellEnd"/>
      <w:r>
        <w:rPr>
          <w:rFonts w:eastAsia="Times New Roman" w:cs="Calibri"/>
        </w:rPr>
        <w:t xml:space="preserve">.): Christian Fürchtegott Gellert. Dichter, </w:t>
      </w:r>
      <w:bookmarkStart w:id="2" w:name="Bookmark"/>
      <w:bookmarkEnd w:id="2"/>
      <w:r>
        <w:rPr>
          <w:rFonts w:eastAsia="Times New Roman" w:cs="Calibri"/>
        </w:rPr>
        <w:t>Dramatiker, Redner. Hannover 2020. S. 81–99.</w:t>
      </w:r>
    </w:p>
    <w:p w14:paraId="0F96E3BC" w14:textId="77777777" w:rsidR="00557226" w:rsidRDefault="00557226">
      <w:pPr>
        <w:spacing w:after="0" w:line="100" w:lineRule="atLeast"/>
        <w:jc w:val="both"/>
        <w:rPr>
          <w:rFonts w:eastAsia="Times New Roman" w:cs="Calibri"/>
        </w:rPr>
      </w:pPr>
    </w:p>
    <w:p w14:paraId="2AAB6037" w14:textId="77777777" w:rsidR="00557226" w:rsidRDefault="00557226">
      <w:pPr>
        <w:pStyle w:val="Listenabsatz1"/>
        <w:spacing w:after="0" w:line="100" w:lineRule="atLeast"/>
        <w:jc w:val="both"/>
        <w:rPr>
          <w:rFonts w:eastAsia="Times New Roman" w:cs="Calibri"/>
        </w:rPr>
      </w:pPr>
      <w:r>
        <w:rPr>
          <w:rFonts w:eastAsia="Times New Roman" w:cs="Calibri"/>
        </w:rPr>
        <w:t>„Wem sonst als Dir? Uneigentliche Widmungen in der romantischen Literatur.“ In: Die Tonkunst 1 (2020). S. 3–11.</w:t>
      </w:r>
    </w:p>
    <w:p w14:paraId="0B96EB4F" w14:textId="77777777" w:rsidR="00557226" w:rsidRDefault="00557226">
      <w:pPr>
        <w:spacing w:after="0" w:line="100" w:lineRule="atLeast"/>
        <w:jc w:val="both"/>
        <w:rPr>
          <w:rFonts w:eastAsia="Times New Roman" w:cs="Calibri"/>
        </w:rPr>
      </w:pPr>
    </w:p>
    <w:p w14:paraId="37CDFA8F" w14:textId="77777777" w:rsidR="00557226" w:rsidRDefault="00557226">
      <w:pPr>
        <w:pStyle w:val="Listenabsatz1"/>
        <w:spacing w:after="0" w:line="100" w:lineRule="atLeast"/>
        <w:jc w:val="both"/>
        <w:rPr>
          <w:rFonts w:eastAsia="Times New Roman" w:cs="Calibri"/>
        </w:rPr>
      </w:pPr>
      <w:r>
        <w:rPr>
          <w:rFonts w:eastAsia="Times New Roman" w:cs="Calibri"/>
        </w:rPr>
        <w:t>„Intermediales Vergnügen in Gott. Brockes’ Gewittergedicht im musikalischen Kontext.“ In: Mark-Georg Dehrmann / Friederike Felicitas Günther (</w:t>
      </w:r>
      <w:proofErr w:type="spellStart"/>
      <w:r>
        <w:rPr>
          <w:rFonts w:eastAsia="Times New Roman" w:cs="Calibri"/>
        </w:rPr>
        <w:t>Hg</w:t>
      </w:r>
      <w:proofErr w:type="spellEnd"/>
      <w:r>
        <w:rPr>
          <w:rFonts w:eastAsia="Times New Roman" w:cs="Calibri"/>
        </w:rPr>
        <w:t xml:space="preserve">): Brockes-Lektüren Ästhetik – Religion – Politik. Bern u.a. 2020 (= Publikationen zur Zeitschrift für </w:t>
      </w:r>
      <w:proofErr w:type="gramStart"/>
      <w:r>
        <w:rPr>
          <w:rFonts w:eastAsia="Times New Roman" w:cs="Calibri"/>
        </w:rPr>
        <w:t>Germanistik</w:t>
      </w:r>
      <w:proofErr w:type="gramEnd"/>
      <w:r>
        <w:rPr>
          <w:rFonts w:eastAsia="Times New Roman" w:cs="Calibri"/>
        </w:rPr>
        <w:t xml:space="preserve"> Bd. 32). S. 227–249.</w:t>
      </w:r>
    </w:p>
    <w:p w14:paraId="74121703" w14:textId="77777777" w:rsidR="00557226" w:rsidRDefault="00557226">
      <w:pPr>
        <w:spacing w:after="0" w:line="100" w:lineRule="atLeast"/>
        <w:jc w:val="both"/>
        <w:rPr>
          <w:rFonts w:eastAsia="Times New Roman" w:cs="Calibri"/>
        </w:rPr>
      </w:pPr>
    </w:p>
    <w:p w14:paraId="7509D0D6" w14:textId="77777777" w:rsidR="00557226" w:rsidRDefault="00557226">
      <w:pPr>
        <w:pStyle w:val="Listenabsatz1"/>
        <w:spacing w:after="0" w:line="100" w:lineRule="atLeast"/>
        <w:jc w:val="both"/>
        <w:rPr>
          <w:rFonts w:eastAsia="Times New Roman" w:cs="Calibri"/>
        </w:rPr>
      </w:pPr>
      <w:r>
        <w:rPr>
          <w:rFonts w:eastAsia="Times New Roman" w:cs="Calibri"/>
        </w:rPr>
        <w:t>„</w:t>
      </w:r>
      <w:r>
        <w:rPr>
          <w:rFonts w:eastAsia="Times New Roman" w:cs="Calibri"/>
          <w:i/>
          <w:iCs/>
        </w:rPr>
        <w:t>in einer Reihe von Briefen.</w:t>
      </w:r>
      <w:r>
        <w:rPr>
          <w:rFonts w:eastAsia="Times New Roman" w:cs="Calibri"/>
        </w:rPr>
        <w:t xml:space="preserve"> Über die Funktionen der </w:t>
      </w:r>
      <w:proofErr w:type="spellStart"/>
      <w:r>
        <w:rPr>
          <w:rFonts w:eastAsia="Times New Roman" w:cs="Calibri"/>
        </w:rPr>
        <w:t>epistolarischen</w:t>
      </w:r>
      <w:proofErr w:type="spellEnd"/>
      <w:r>
        <w:rPr>
          <w:rFonts w:eastAsia="Times New Roman" w:cs="Calibri"/>
        </w:rPr>
        <w:t xml:space="preserve"> Form.“ In: Gideon Stiening (</w:t>
      </w:r>
      <w:proofErr w:type="spellStart"/>
      <w:r>
        <w:rPr>
          <w:rFonts w:eastAsia="Times New Roman" w:cs="Calibri"/>
        </w:rPr>
        <w:t>Hg</w:t>
      </w:r>
      <w:proofErr w:type="spellEnd"/>
      <w:r>
        <w:rPr>
          <w:rFonts w:eastAsia="Times New Roman" w:cs="Calibri"/>
        </w:rPr>
        <w:t>.): Friedrich Schiller: Über die ästhetische Erziehung des Menschen in einer Reihe von Briefen. Berlin / Boston 2019 (= Klassiker Auslegen 69). S. 11–29.</w:t>
      </w:r>
    </w:p>
    <w:p w14:paraId="149DA099" w14:textId="77777777" w:rsidR="00557226" w:rsidRDefault="00557226">
      <w:pPr>
        <w:spacing w:after="0" w:line="100" w:lineRule="atLeast"/>
        <w:jc w:val="both"/>
        <w:rPr>
          <w:rFonts w:eastAsia="Times New Roman" w:cs="Calibri"/>
        </w:rPr>
      </w:pPr>
    </w:p>
    <w:p w14:paraId="7E26D4FC" w14:textId="77777777" w:rsidR="00557226" w:rsidRDefault="00557226">
      <w:pPr>
        <w:pStyle w:val="Listenabsatz1"/>
        <w:spacing w:after="0" w:line="100" w:lineRule="atLeast"/>
        <w:jc w:val="both"/>
        <w:rPr>
          <w:rFonts w:eastAsia="Times New Roman" w:cs="Calibri"/>
        </w:rPr>
      </w:pPr>
      <w:r>
        <w:rPr>
          <w:rFonts w:eastAsia="Times New Roman" w:cs="Calibri"/>
        </w:rPr>
        <w:t xml:space="preserve">„Das Verbrechen als Weltformel. Zu einem ästhetischen Paradigma der Moderne.“ In: </w:t>
      </w:r>
      <w:proofErr w:type="spellStart"/>
      <w:r>
        <w:rPr>
          <w:rFonts w:eastAsia="Times New Roman" w:cs="Calibri"/>
        </w:rPr>
        <w:t>Euphorion</w:t>
      </w:r>
      <w:proofErr w:type="spellEnd"/>
      <w:r>
        <w:rPr>
          <w:rFonts w:eastAsia="Times New Roman" w:cs="Calibri"/>
        </w:rPr>
        <w:t xml:space="preserve"> 2 (2019). S. 141–161.</w:t>
      </w:r>
    </w:p>
    <w:p w14:paraId="32C5CBB9" w14:textId="77777777" w:rsidR="00557226" w:rsidRDefault="00557226">
      <w:pPr>
        <w:spacing w:after="0" w:line="100" w:lineRule="atLeast"/>
        <w:jc w:val="both"/>
        <w:rPr>
          <w:rFonts w:eastAsia="Times New Roman" w:cs="Calibri"/>
        </w:rPr>
      </w:pPr>
    </w:p>
    <w:p w14:paraId="69253B91" w14:textId="77777777" w:rsidR="00557226" w:rsidRDefault="00557226">
      <w:pPr>
        <w:pStyle w:val="Listenabsatz1"/>
        <w:spacing w:after="0" w:line="100" w:lineRule="atLeast"/>
        <w:jc w:val="both"/>
        <w:rPr>
          <w:rFonts w:eastAsia="Times New Roman" w:cs="Calibri"/>
        </w:rPr>
      </w:pPr>
      <w:r>
        <w:rPr>
          <w:rFonts w:eastAsia="Times New Roman" w:cs="Calibri"/>
        </w:rPr>
        <w:t xml:space="preserve">„Aus dem Zeitalter der Extreme. </w:t>
      </w:r>
      <w:r>
        <w:rPr>
          <w:rFonts w:eastAsia="Times New Roman" w:cs="Calibri"/>
          <w:i/>
          <w:iCs/>
        </w:rPr>
        <w:t xml:space="preserve">In </w:t>
      </w:r>
      <w:proofErr w:type="spellStart"/>
      <w:r>
        <w:rPr>
          <w:rFonts w:eastAsia="Times New Roman" w:cs="Calibri"/>
          <w:i/>
          <w:iCs/>
        </w:rPr>
        <w:t>memoriam</w:t>
      </w:r>
      <w:proofErr w:type="spellEnd"/>
      <w:r>
        <w:rPr>
          <w:rFonts w:eastAsia="Times New Roman" w:cs="Calibri"/>
          <w:i/>
          <w:iCs/>
        </w:rPr>
        <w:t xml:space="preserve"> Paul Eluard</w:t>
      </w:r>
      <w:r>
        <w:rPr>
          <w:rFonts w:eastAsia="Times New Roman" w:cs="Calibri"/>
        </w:rPr>
        <w:t xml:space="preserve"> als politisches Gedicht.“ In: Bernd Auerochs / Friederike Günther / Markus May (</w:t>
      </w:r>
      <w:proofErr w:type="spellStart"/>
      <w:r>
        <w:rPr>
          <w:rFonts w:eastAsia="Times New Roman" w:cs="Calibri"/>
        </w:rPr>
        <w:t>Hg</w:t>
      </w:r>
      <w:proofErr w:type="spellEnd"/>
      <w:r>
        <w:rPr>
          <w:rFonts w:eastAsia="Times New Roman" w:cs="Calibri"/>
        </w:rPr>
        <w:t>.): Celan-Perspektiven. Heidelberg 2019. S. 9 –16.</w:t>
      </w:r>
    </w:p>
    <w:p w14:paraId="546B0ED4" w14:textId="77777777" w:rsidR="00557226" w:rsidRDefault="00557226">
      <w:pPr>
        <w:spacing w:after="0" w:line="100" w:lineRule="atLeast"/>
        <w:jc w:val="both"/>
        <w:rPr>
          <w:rFonts w:eastAsia="Times New Roman" w:cs="Calibri"/>
        </w:rPr>
      </w:pPr>
    </w:p>
    <w:p w14:paraId="2A24BD19" w14:textId="77777777" w:rsidR="00557226" w:rsidRDefault="00557226">
      <w:pPr>
        <w:pStyle w:val="Listenabsatz1"/>
        <w:spacing w:after="0" w:line="100" w:lineRule="atLeast"/>
        <w:jc w:val="both"/>
        <w:rPr>
          <w:rFonts w:eastAsia="Times New Roman" w:cs="Calibri"/>
        </w:rPr>
      </w:pPr>
      <w:r>
        <w:rPr>
          <w:rFonts w:eastAsia="Times New Roman" w:cs="Calibri"/>
        </w:rPr>
        <w:t xml:space="preserve">„Goethes Fluchten.“ In: </w:t>
      </w:r>
      <w:proofErr w:type="gramStart"/>
      <w:r>
        <w:rPr>
          <w:rFonts w:eastAsia="Times New Roman" w:cs="Calibri"/>
        </w:rPr>
        <w:t>Goethe-Jahrbuch</w:t>
      </w:r>
      <w:proofErr w:type="gramEnd"/>
      <w:r>
        <w:rPr>
          <w:rFonts w:eastAsia="Times New Roman" w:cs="Calibri"/>
        </w:rPr>
        <w:t xml:space="preserve"> Bd. 135 (2018). Göttingen 2019. S. 57–70.</w:t>
      </w:r>
    </w:p>
    <w:p w14:paraId="5E773901" w14:textId="77777777" w:rsidR="00557226" w:rsidRDefault="00557226">
      <w:pPr>
        <w:spacing w:after="0" w:line="100" w:lineRule="atLeast"/>
        <w:jc w:val="both"/>
        <w:rPr>
          <w:rFonts w:eastAsia="Times New Roman" w:cs="Calibri"/>
        </w:rPr>
      </w:pPr>
    </w:p>
    <w:p w14:paraId="1ED2BBCC" w14:textId="77777777" w:rsidR="00557226" w:rsidRDefault="00557226">
      <w:pPr>
        <w:pStyle w:val="Listenabsatz1"/>
        <w:spacing w:after="0" w:line="100" w:lineRule="atLeast"/>
        <w:jc w:val="both"/>
        <w:rPr>
          <w:rFonts w:eastAsia="Times New Roman" w:cs="Calibri"/>
        </w:rPr>
      </w:pPr>
      <w:r>
        <w:rPr>
          <w:rFonts w:eastAsia="Times New Roman" w:cs="Calibri"/>
          <w:lang w:val="en-US"/>
        </w:rPr>
        <w:t xml:space="preserve">„All the Pieces Matter: On Complex TV </w:t>
      </w:r>
      <w:proofErr w:type="gramStart"/>
      <w:r>
        <w:rPr>
          <w:rFonts w:eastAsia="Times New Roman" w:cs="Calibri"/>
          <w:lang w:val="en-US"/>
        </w:rPr>
        <w:t>Music.“</w:t>
      </w:r>
      <w:proofErr w:type="gramEnd"/>
      <w:r>
        <w:rPr>
          <w:rFonts w:eastAsia="Times New Roman" w:cs="Calibri"/>
          <w:lang w:val="en-US"/>
        </w:rPr>
        <w:t xml:space="preserve"> In: Walter Bernhart / David Francis Urrows (Hg.): Music, Narrative and the Moving Image. Varieties of </w:t>
      </w:r>
      <w:proofErr w:type="spellStart"/>
      <w:r>
        <w:rPr>
          <w:rFonts w:eastAsia="Times New Roman" w:cs="Calibri"/>
          <w:lang w:val="en-US"/>
        </w:rPr>
        <w:t>Plurimedial</w:t>
      </w:r>
      <w:proofErr w:type="spellEnd"/>
      <w:r>
        <w:rPr>
          <w:rFonts w:eastAsia="Times New Roman" w:cs="Calibri"/>
          <w:lang w:val="en-US"/>
        </w:rPr>
        <w:t xml:space="preserve"> Interrelations. Leiden / Boston 2019 (= Word and Music Studies 17). </w:t>
      </w:r>
      <w:r>
        <w:rPr>
          <w:rFonts w:eastAsia="Times New Roman" w:cs="Calibri"/>
        </w:rPr>
        <w:t>S. 153–166.</w:t>
      </w:r>
    </w:p>
    <w:p w14:paraId="157B522F" w14:textId="77777777" w:rsidR="00557226" w:rsidRDefault="00557226">
      <w:pPr>
        <w:spacing w:after="0" w:line="100" w:lineRule="atLeast"/>
        <w:jc w:val="both"/>
        <w:rPr>
          <w:rFonts w:eastAsia="Times New Roman" w:cs="Calibri"/>
        </w:rPr>
      </w:pPr>
    </w:p>
    <w:p w14:paraId="370C9D15" w14:textId="77777777" w:rsidR="00557226" w:rsidRDefault="00557226">
      <w:pPr>
        <w:pStyle w:val="Listenabsatz1"/>
        <w:spacing w:after="0" w:line="100" w:lineRule="atLeast"/>
        <w:jc w:val="both"/>
        <w:rPr>
          <w:rFonts w:eastAsia="Times New Roman" w:cs="Calibri"/>
        </w:rPr>
      </w:pPr>
      <w:r>
        <w:rPr>
          <w:rFonts w:eastAsia="Times New Roman" w:cs="Calibri"/>
        </w:rPr>
        <w:t>„Aus einem anderen Fass in einem anderen Hinterhof. Über den ersten deutschsprachigen Song und einige seiner Folgen.“ In: Frieder von Ammon / Dirk von Petersdorff (</w:t>
      </w:r>
      <w:proofErr w:type="spellStart"/>
      <w:r>
        <w:rPr>
          <w:rFonts w:eastAsia="Times New Roman" w:cs="Calibri"/>
        </w:rPr>
        <w:t>Hg</w:t>
      </w:r>
      <w:proofErr w:type="spellEnd"/>
      <w:r>
        <w:rPr>
          <w:rFonts w:eastAsia="Times New Roman" w:cs="Calibri"/>
        </w:rPr>
        <w:t>.): Lyrik / Lyrics. Songtexte als Gegenstand der Literaturwissenschaft. Göttingen 2019. S. 243–265.</w:t>
      </w:r>
    </w:p>
    <w:p w14:paraId="79F2F775" w14:textId="77777777" w:rsidR="00557226" w:rsidRDefault="00557226">
      <w:pPr>
        <w:spacing w:after="0" w:line="100" w:lineRule="atLeast"/>
        <w:jc w:val="both"/>
        <w:rPr>
          <w:rFonts w:eastAsia="Times New Roman" w:cs="Calibri"/>
        </w:rPr>
      </w:pPr>
    </w:p>
    <w:p w14:paraId="790C329F" w14:textId="2CB923DE" w:rsidR="00557226" w:rsidRDefault="00557226">
      <w:pPr>
        <w:pStyle w:val="Listenabsatz1"/>
        <w:spacing w:after="0" w:line="100" w:lineRule="atLeast"/>
        <w:jc w:val="both"/>
        <w:rPr>
          <w:rFonts w:eastAsia="Times New Roman" w:cs="Calibri"/>
        </w:rPr>
      </w:pPr>
      <w:r>
        <w:rPr>
          <w:rFonts w:eastAsia="Times New Roman" w:cs="Calibri"/>
        </w:rPr>
        <w:t xml:space="preserve">„Der alte Fontane und die </w:t>
      </w:r>
      <w:proofErr w:type="spellStart"/>
      <w:r>
        <w:rPr>
          <w:rFonts w:eastAsia="Times New Roman" w:cs="Calibri"/>
        </w:rPr>
        <w:t>Entfabelung</w:t>
      </w:r>
      <w:proofErr w:type="spellEnd"/>
      <w:r>
        <w:rPr>
          <w:rFonts w:eastAsia="Times New Roman" w:cs="Calibri"/>
        </w:rPr>
        <w:t xml:space="preserve"> des Romans.“ In: Peer </w:t>
      </w:r>
      <w:proofErr w:type="spellStart"/>
      <w:r>
        <w:rPr>
          <w:rFonts w:eastAsia="Times New Roman" w:cs="Calibri"/>
        </w:rPr>
        <w:t>Trilcke</w:t>
      </w:r>
      <w:proofErr w:type="spellEnd"/>
      <w:r>
        <w:rPr>
          <w:rFonts w:eastAsia="Times New Roman" w:cs="Calibri"/>
        </w:rPr>
        <w:t xml:space="preserve"> (</w:t>
      </w:r>
      <w:proofErr w:type="spellStart"/>
      <w:r>
        <w:rPr>
          <w:rFonts w:eastAsia="Times New Roman" w:cs="Calibri"/>
        </w:rPr>
        <w:t>Hg</w:t>
      </w:r>
      <w:proofErr w:type="spellEnd"/>
      <w:r>
        <w:rPr>
          <w:rFonts w:eastAsia="Times New Roman" w:cs="Calibri"/>
        </w:rPr>
        <w:t>.): Theodor Fontane. Sonderband</w:t>
      </w:r>
      <w:r w:rsidR="00227445">
        <w:rPr>
          <w:rFonts w:eastAsia="Times New Roman" w:cs="Calibri"/>
        </w:rPr>
        <w:t xml:space="preserve"> Text + Kritik</w:t>
      </w:r>
      <w:r>
        <w:rPr>
          <w:rFonts w:eastAsia="Times New Roman" w:cs="Calibri"/>
        </w:rPr>
        <w:t>. Dritte Auflage: Neufassung. München 2019. S. 140–152.</w:t>
      </w:r>
    </w:p>
    <w:p w14:paraId="63FEE5FC" w14:textId="77777777" w:rsidR="00557226" w:rsidRDefault="00557226">
      <w:pPr>
        <w:spacing w:after="0" w:line="100" w:lineRule="atLeast"/>
        <w:jc w:val="both"/>
        <w:rPr>
          <w:rFonts w:eastAsia="Times New Roman" w:cs="Calibri"/>
        </w:rPr>
      </w:pPr>
    </w:p>
    <w:p w14:paraId="44C9E7DD" w14:textId="77777777" w:rsidR="00557226" w:rsidRDefault="00557226">
      <w:pPr>
        <w:pStyle w:val="Listenabsatz1"/>
        <w:spacing w:after="0" w:line="100" w:lineRule="atLeast"/>
        <w:jc w:val="both"/>
        <w:rPr>
          <w:rFonts w:eastAsia="Times New Roman" w:cs="Calibri"/>
        </w:rPr>
      </w:pPr>
      <w:r>
        <w:rPr>
          <w:rFonts w:eastAsia="Times New Roman" w:cs="Calibri"/>
        </w:rPr>
        <w:t xml:space="preserve">„Die andere ästhetische Erziehung. Der </w:t>
      </w:r>
      <w:r>
        <w:rPr>
          <w:rFonts w:eastAsia="Times New Roman" w:cs="Calibri"/>
          <w:i/>
          <w:iCs/>
        </w:rPr>
        <w:t xml:space="preserve">Zuchtspiegel für die politischen </w:t>
      </w:r>
      <w:proofErr w:type="spellStart"/>
      <w:r>
        <w:rPr>
          <w:rFonts w:eastAsia="Times New Roman" w:cs="Calibri"/>
          <w:i/>
          <w:iCs/>
        </w:rPr>
        <w:t>Vampyrs</w:t>
      </w:r>
      <w:proofErr w:type="spellEnd"/>
      <w:r>
        <w:rPr>
          <w:rFonts w:eastAsia="Times New Roman" w:cs="Calibri"/>
        </w:rPr>
        <w:t xml:space="preserve"> und die Entstehung einer ‚reflektierten‘ politischen Dichtung.“ In: Christine Lubkoll / Manuel Illi / Anna Hampel (</w:t>
      </w:r>
      <w:proofErr w:type="spellStart"/>
      <w:r>
        <w:rPr>
          <w:rFonts w:eastAsia="Times New Roman" w:cs="Calibri"/>
        </w:rPr>
        <w:t>Hg</w:t>
      </w:r>
      <w:proofErr w:type="spellEnd"/>
      <w:r>
        <w:rPr>
          <w:rFonts w:eastAsia="Times New Roman" w:cs="Calibri"/>
        </w:rPr>
        <w:t>.): Politische Literatur. Begriffe, Debatten, Aktualität. Stuttgart 2019. S. 13–35.</w:t>
      </w:r>
    </w:p>
    <w:p w14:paraId="10D0D1AB" w14:textId="77777777" w:rsidR="00557226" w:rsidRDefault="00557226">
      <w:pPr>
        <w:spacing w:after="0" w:line="100" w:lineRule="atLeast"/>
        <w:jc w:val="both"/>
        <w:rPr>
          <w:rFonts w:eastAsia="Times New Roman" w:cs="Calibri"/>
        </w:rPr>
      </w:pPr>
    </w:p>
    <w:p w14:paraId="3608526E" w14:textId="77777777" w:rsidR="00557226" w:rsidRDefault="00557226">
      <w:pPr>
        <w:pStyle w:val="Listenabsatz1"/>
        <w:spacing w:after="0" w:line="100" w:lineRule="atLeast"/>
        <w:jc w:val="both"/>
        <w:rPr>
          <w:rFonts w:eastAsia="Times New Roman" w:cs="Calibri"/>
        </w:rPr>
      </w:pPr>
      <w:r>
        <w:rPr>
          <w:rFonts w:eastAsia="Times New Roman" w:cs="Calibri"/>
        </w:rPr>
        <w:t>„Wer spricht beim Gedichtvortrag? Zum Problem der Korrelation von Sprecher und Adressanten in Aufführungssituationen.“ In: Claudia Hillebrandt / Sonja Klimek / Ralph Müller / Rüdiger Zymner (</w:t>
      </w:r>
      <w:proofErr w:type="spellStart"/>
      <w:r>
        <w:rPr>
          <w:rFonts w:eastAsia="Times New Roman" w:cs="Calibri"/>
        </w:rPr>
        <w:t>Hg</w:t>
      </w:r>
      <w:proofErr w:type="spellEnd"/>
      <w:r>
        <w:rPr>
          <w:rFonts w:eastAsia="Times New Roman" w:cs="Calibri"/>
        </w:rPr>
        <w:t xml:space="preserve">.): Grundfragen der </w:t>
      </w:r>
      <w:proofErr w:type="spellStart"/>
      <w:r>
        <w:rPr>
          <w:rFonts w:eastAsia="Times New Roman" w:cs="Calibri"/>
        </w:rPr>
        <w:t>Lyrikologie</w:t>
      </w:r>
      <w:proofErr w:type="spellEnd"/>
      <w:r>
        <w:rPr>
          <w:rFonts w:eastAsia="Times New Roman" w:cs="Calibri"/>
        </w:rPr>
        <w:t>. Bd. 1: Lyrisches Ich, Textsubjekt, Sprecher? Berlin / Boston 2019. S. 224–241.</w:t>
      </w:r>
    </w:p>
    <w:p w14:paraId="784F2079" w14:textId="77777777" w:rsidR="00557226" w:rsidRDefault="00557226">
      <w:pPr>
        <w:spacing w:after="0" w:line="100" w:lineRule="atLeast"/>
        <w:jc w:val="both"/>
        <w:rPr>
          <w:rFonts w:eastAsia="Times New Roman" w:cs="Calibri"/>
        </w:rPr>
      </w:pPr>
    </w:p>
    <w:p w14:paraId="0E9DABFC" w14:textId="77777777" w:rsidR="00557226" w:rsidRDefault="00557226">
      <w:pPr>
        <w:pStyle w:val="Listenabsatz1"/>
        <w:spacing w:after="0" w:line="100" w:lineRule="atLeast"/>
        <w:jc w:val="both"/>
        <w:rPr>
          <w:rFonts w:eastAsia="Times New Roman" w:cs="Calibri"/>
        </w:rPr>
      </w:pPr>
      <w:r>
        <w:rPr>
          <w:rFonts w:eastAsia="Times New Roman" w:cs="Calibri"/>
        </w:rPr>
        <w:t>„‚</w:t>
      </w:r>
      <w:proofErr w:type="spellStart"/>
      <w:r>
        <w:rPr>
          <w:rFonts w:eastAsia="Times New Roman" w:cs="Calibri"/>
        </w:rPr>
        <w:t>Muskatplüts</w:t>
      </w:r>
      <w:proofErr w:type="spellEnd"/>
      <w:r>
        <w:rPr>
          <w:rFonts w:eastAsia="Times New Roman" w:cs="Calibri"/>
        </w:rPr>
        <w:t xml:space="preserve"> </w:t>
      </w:r>
      <w:proofErr w:type="spellStart"/>
      <w:r>
        <w:rPr>
          <w:rFonts w:eastAsia="Times New Roman" w:cs="Calibri"/>
        </w:rPr>
        <w:t>Hofton</w:t>
      </w:r>
      <w:proofErr w:type="spellEnd"/>
      <w:r>
        <w:rPr>
          <w:rFonts w:eastAsia="Times New Roman" w:cs="Calibri"/>
        </w:rPr>
        <w:t xml:space="preserve"> ist hier unbekannt.‘ Marcel Beyer, das Mittelalter und die Germanistik.“ In: Christian Klein (</w:t>
      </w:r>
      <w:proofErr w:type="spellStart"/>
      <w:r>
        <w:rPr>
          <w:rFonts w:eastAsia="Times New Roman" w:cs="Calibri"/>
        </w:rPr>
        <w:t>Hg</w:t>
      </w:r>
      <w:proofErr w:type="spellEnd"/>
      <w:r>
        <w:rPr>
          <w:rFonts w:eastAsia="Times New Roman" w:cs="Calibri"/>
        </w:rPr>
        <w:t xml:space="preserve">.): Marcel Beyer. Perspektiven auf Autor und Werk. Stuttgart 2018 (= </w:t>
      </w:r>
      <w:proofErr w:type="gramStart"/>
      <w:r>
        <w:rPr>
          <w:rFonts w:eastAsia="Times New Roman" w:cs="Calibri"/>
        </w:rPr>
        <w:t>Kontemporär</w:t>
      </w:r>
      <w:proofErr w:type="gramEnd"/>
      <w:r>
        <w:rPr>
          <w:rFonts w:eastAsia="Times New Roman" w:cs="Calibri"/>
        </w:rPr>
        <w:t xml:space="preserve"> 1). S. 49–62.</w:t>
      </w:r>
    </w:p>
    <w:p w14:paraId="51DB96EC" w14:textId="77777777" w:rsidR="00557226" w:rsidRDefault="00557226">
      <w:pPr>
        <w:spacing w:after="0" w:line="100" w:lineRule="atLeast"/>
        <w:jc w:val="both"/>
        <w:rPr>
          <w:rFonts w:eastAsia="Times New Roman" w:cs="Calibri"/>
        </w:rPr>
      </w:pPr>
    </w:p>
    <w:p w14:paraId="7039B44C" w14:textId="77777777" w:rsidR="00557226" w:rsidRDefault="00557226">
      <w:pPr>
        <w:pStyle w:val="Listenabsatz1"/>
        <w:spacing w:after="0" w:line="100" w:lineRule="atLeast"/>
        <w:jc w:val="both"/>
        <w:rPr>
          <w:rFonts w:eastAsia="Times New Roman" w:cs="Calibri"/>
        </w:rPr>
      </w:pPr>
      <w:r>
        <w:rPr>
          <w:rFonts w:eastAsia="Times New Roman" w:cs="Calibri"/>
        </w:rPr>
        <w:t xml:space="preserve">„Tertium </w:t>
      </w:r>
      <w:proofErr w:type="spellStart"/>
      <w:r>
        <w:rPr>
          <w:rFonts w:eastAsia="Times New Roman" w:cs="Calibri"/>
        </w:rPr>
        <w:t>quid</w:t>
      </w:r>
      <w:proofErr w:type="spellEnd"/>
      <w:r>
        <w:rPr>
          <w:rFonts w:eastAsia="Times New Roman" w:cs="Calibri"/>
        </w:rPr>
        <w:t xml:space="preserve">. Uljana Wolfs </w:t>
      </w:r>
      <w:proofErr w:type="spellStart"/>
      <w:r>
        <w:rPr>
          <w:rFonts w:eastAsia="Times New Roman" w:cs="Calibri"/>
        </w:rPr>
        <w:t>translinguale</w:t>
      </w:r>
      <w:proofErr w:type="spellEnd"/>
      <w:r>
        <w:rPr>
          <w:rFonts w:eastAsia="Times New Roman" w:cs="Calibri"/>
        </w:rPr>
        <w:t xml:space="preserve"> Sendung.“ In: Zeitschrift für Germanistik 2 (2018). S. 275–289.</w:t>
      </w:r>
    </w:p>
    <w:p w14:paraId="70C6BC45" w14:textId="77777777" w:rsidR="00557226" w:rsidRDefault="00557226">
      <w:pPr>
        <w:spacing w:after="0" w:line="100" w:lineRule="atLeast"/>
        <w:jc w:val="both"/>
        <w:rPr>
          <w:rFonts w:eastAsia="Times New Roman" w:cs="Calibri"/>
        </w:rPr>
      </w:pPr>
    </w:p>
    <w:p w14:paraId="13319C3B" w14:textId="77777777" w:rsidR="00557226" w:rsidRDefault="00557226">
      <w:pPr>
        <w:pStyle w:val="Listenabsatz1"/>
        <w:spacing w:after="0" w:line="100" w:lineRule="atLeast"/>
        <w:jc w:val="both"/>
        <w:rPr>
          <w:rFonts w:eastAsia="Times New Roman" w:cs="Calibri"/>
        </w:rPr>
      </w:pPr>
      <w:r w:rsidRPr="00555FD7">
        <w:rPr>
          <w:rFonts w:eastAsia="Times New Roman" w:cs="Calibri"/>
          <w:lang w:val="en-US"/>
        </w:rPr>
        <w:t>„</w:t>
      </w:r>
      <w:proofErr w:type="spellStart"/>
      <w:r w:rsidRPr="00555FD7">
        <w:rPr>
          <w:rFonts w:eastAsia="Times New Roman" w:cs="Calibri"/>
          <w:lang w:val="en-US"/>
        </w:rPr>
        <w:t>Kafkaesk</w:t>
      </w:r>
      <w:proofErr w:type="spellEnd"/>
      <w:r w:rsidRPr="00555FD7">
        <w:rPr>
          <w:rFonts w:eastAsia="Times New Roman" w:cs="Calibri"/>
          <w:lang w:val="en-US"/>
        </w:rPr>
        <w:t xml:space="preserve">? Philip Glass: </w:t>
      </w:r>
      <w:r w:rsidRPr="00555FD7">
        <w:rPr>
          <w:rFonts w:eastAsia="Times New Roman" w:cs="Calibri"/>
          <w:i/>
          <w:iCs/>
          <w:lang w:val="en-US"/>
        </w:rPr>
        <w:t xml:space="preserve">In the Penal </w:t>
      </w:r>
      <w:proofErr w:type="gramStart"/>
      <w:r w:rsidRPr="00555FD7">
        <w:rPr>
          <w:rFonts w:eastAsia="Times New Roman" w:cs="Calibri"/>
          <w:i/>
          <w:iCs/>
          <w:lang w:val="en-US"/>
        </w:rPr>
        <w:t>Colony</w:t>
      </w:r>
      <w:r w:rsidRPr="00555FD7">
        <w:rPr>
          <w:rFonts w:eastAsia="Times New Roman" w:cs="Calibri"/>
          <w:lang w:val="en-US"/>
        </w:rPr>
        <w:t>.“</w:t>
      </w:r>
      <w:proofErr w:type="gramEnd"/>
      <w:r w:rsidRPr="00555FD7">
        <w:rPr>
          <w:rFonts w:eastAsia="Times New Roman" w:cs="Calibri"/>
          <w:lang w:val="en-US"/>
        </w:rPr>
        <w:t xml:space="preserve"> </w:t>
      </w:r>
      <w:r>
        <w:rPr>
          <w:rFonts w:eastAsia="Times New Roman" w:cs="Calibri"/>
        </w:rPr>
        <w:t>In: Steffen Höhne / Alice Staškova (</w:t>
      </w:r>
      <w:proofErr w:type="spellStart"/>
      <w:r>
        <w:rPr>
          <w:rFonts w:eastAsia="Times New Roman" w:cs="Calibri"/>
        </w:rPr>
        <w:t>Hg</w:t>
      </w:r>
      <w:proofErr w:type="spellEnd"/>
      <w:r>
        <w:rPr>
          <w:rFonts w:eastAsia="Times New Roman" w:cs="Calibri"/>
        </w:rPr>
        <w:t xml:space="preserve">.): Franz Kafka und die Musik. Köln u.a. 2018 (= Intellektuelles Prag im 19. und 20. </w:t>
      </w:r>
      <w:proofErr w:type="gramStart"/>
      <w:r>
        <w:rPr>
          <w:rFonts w:eastAsia="Times New Roman" w:cs="Calibri"/>
        </w:rPr>
        <w:t>Jahrhundert</w:t>
      </w:r>
      <w:proofErr w:type="gramEnd"/>
      <w:r>
        <w:rPr>
          <w:rFonts w:eastAsia="Times New Roman" w:cs="Calibri"/>
        </w:rPr>
        <w:t xml:space="preserve"> Bd. 12). S. 165–181.</w:t>
      </w:r>
    </w:p>
    <w:p w14:paraId="71432BF8" w14:textId="77777777" w:rsidR="00557226" w:rsidRDefault="00557226">
      <w:pPr>
        <w:spacing w:after="0" w:line="100" w:lineRule="atLeast"/>
        <w:jc w:val="both"/>
        <w:rPr>
          <w:rFonts w:eastAsia="Times New Roman" w:cs="Calibri"/>
        </w:rPr>
      </w:pPr>
    </w:p>
    <w:p w14:paraId="38FAAD33" w14:textId="77777777" w:rsidR="00557226" w:rsidRDefault="00557226">
      <w:pPr>
        <w:pStyle w:val="Listenabsatz1"/>
        <w:spacing w:after="0" w:line="100" w:lineRule="atLeast"/>
        <w:jc w:val="both"/>
        <w:rPr>
          <w:rFonts w:eastAsia="Times New Roman" w:cs="Calibri"/>
        </w:rPr>
      </w:pPr>
      <w:r>
        <w:rPr>
          <w:rFonts w:eastAsia="Times New Roman" w:cs="Calibri"/>
        </w:rPr>
        <w:t xml:space="preserve">„Melodrama ohne Musik. Versuch, Hölderlins </w:t>
      </w:r>
      <w:r>
        <w:rPr>
          <w:rFonts w:eastAsia="Times New Roman" w:cs="Calibri"/>
          <w:i/>
          <w:iCs/>
        </w:rPr>
        <w:t>Hero</w:t>
      </w:r>
      <w:r>
        <w:rPr>
          <w:rFonts w:eastAsia="Times New Roman" w:cs="Calibri"/>
        </w:rPr>
        <w:t xml:space="preserve"> zu verstehen.“ In: Hölderlin-Jahrbuch 40 (2016–2017). München 2017. S. 167–189.</w:t>
      </w:r>
    </w:p>
    <w:p w14:paraId="03D34AC8" w14:textId="77777777" w:rsidR="00557226" w:rsidRDefault="00557226">
      <w:pPr>
        <w:spacing w:after="0" w:line="100" w:lineRule="atLeast"/>
        <w:jc w:val="both"/>
        <w:rPr>
          <w:rFonts w:eastAsia="Times New Roman" w:cs="Calibri"/>
        </w:rPr>
      </w:pPr>
    </w:p>
    <w:p w14:paraId="5BE8988C" w14:textId="77777777" w:rsidR="00557226" w:rsidRDefault="00557226">
      <w:pPr>
        <w:pStyle w:val="Listenabsatz1"/>
        <w:spacing w:after="0" w:line="100" w:lineRule="atLeast"/>
        <w:jc w:val="both"/>
        <w:rPr>
          <w:rFonts w:eastAsia="Times New Roman" w:cs="Calibri"/>
        </w:rPr>
      </w:pPr>
      <w:r>
        <w:rPr>
          <w:rFonts w:eastAsia="Times New Roman" w:cs="Calibri"/>
        </w:rPr>
        <w:t xml:space="preserve">„Ohrwurm mit Ziegenfuß. </w:t>
      </w:r>
      <w:proofErr w:type="spellStart"/>
      <w:r>
        <w:rPr>
          <w:rFonts w:eastAsia="Times New Roman" w:cs="Calibri"/>
          <w:i/>
          <w:iCs/>
        </w:rPr>
        <w:t>giersch</w:t>
      </w:r>
      <w:proofErr w:type="spellEnd"/>
      <w:r>
        <w:rPr>
          <w:rFonts w:eastAsia="Times New Roman" w:cs="Calibri"/>
        </w:rPr>
        <w:t xml:space="preserve"> als ‚Smash Hit‘ der Gegenwartslyrik.“ In: Christoph Jürgensen / Sonja Klimek (</w:t>
      </w:r>
      <w:proofErr w:type="spellStart"/>
      <w:r>
        <w:rPr>
          <w:rFonts w:eastAsia="Times New Roman" w:cs="Calibri"/>
        </w:rPr>
        <w:t>Hg</w:t>
      </w:r>
      <w:proofErr w:type="spellEnd"/>
      <w:r>
        <w:rPr>
          <w:rFonts w:eastAsia="Times New Roman" w:cs="Calibri"/>
        </w:rPr>
        <w:t>.): Gedichte von Jan Wagner. Interpretationen. Paderborn 2017. S. 211– 228.</w:t>
      </w:r>
    </w:p>
    <w:p w14:paraId="05310E0D" w14:textId="77777777" w:rsidR="00557226" w:rsidRDefault="00557226">
      <w:pPr>
        <w:spacing w:after="0" w:line="100" w:lineRule="atLeast"/>
        <w:jc w:val="both"/>
        <w:rPr>
          <w:rFonts w:eastAsia="Times New Roman" w:cs="Calibri"/>
        </w:rPr>
      </w:pPr>
    </w:p>
    <w:p w14:paraId="45F4BE5F" w14:textId="77777777" w:rsidR="00557226" w:rsidRDefault="00557226">
      <w:pPr>
        <w:pStyle w:val="Listenabsatz1"/>
        <w:spacing w:after="0" w:line="100" w:lineRule="atLeast"/>
        <w:jc w:val="both"/>
        <w:rPr>
          <w:rFonts w:eastAsia="Times New Roman" w:cs="Calibri"/>
        </w:rPr>
      </w:pPr>
      <w:r>
        <w:rPr>
          <w:rFonts w:eastAsia="Times New Roman" w:cs="Calibri"/>
        </w:rPr>
        <w:t>„Meine Cellisten und ich – und unsere Begegnungen mit Goethe, Haydn, Mozart und anderen. Wolf Wondratschek spielt ‚the Mara‘.“ In: Hans-Edwin Friedrich (</w:t>
      </w:r>
      <w:proofErr w:type="spellStart"/>
      <w:r>
        <w:rPr>
          <w:rFonts w:eastAsia="Times New Roman" w:cs="Calibri"/>
        </w:rPr>
        <w:t>Hg</w:t>
      </w:r>
      <w:proofErr w:type="spellEnd"/>
      <w:r>
        <w:rPr>
          <w:rFonts w:eastAsia="Times New Roman" w:cs="Calibri"/>
        </w:rPr>
        <w:t>.): Wolf Wondratschek. München 2017 (= Text + Kritik</w:t>
      </w:r>
      <w:r w:rsidR="00564121">
        <w:rPr>
          <w:rFonts w:eastAsia="Times New Roman" w:cs="Calibri"/>
        </w:rPr>
        <w:t xml:space="preserve"> 215</w:t>
      </w:r>
      <w:r>
        <w:rPr>
          <w:rFonts w:eastAsia="Times New Roman" w:cs="Calibri"/>
        </w:rPr>
        <w:t>). S. 3–12.</w:t>
      </w:r>
    </w:p>
    <w:p w14:paraId="59381E73" w14:textId="77777777" w:rsidR="00557226" w:rsidRDefault="00557226">
      <w:pPr>
        <w:spacing w:after="0" w:line="100" w:lineRule="atLeast"/>
        <w:jc w:val="both"/>
        <w:rPr>
          <w:rFonts w:eastAsia="Times New Roman" w:cs="Calibri"/>
        </w:rPr>
      </w:pPr>
    </w:p>
    <w:p w14:paraId="58F4F6BF" w14:textId="77777777" w:rsidR="00557226" w:rsidRPr="00DC27D5" w:rsidRDefault="00557226">
      <w:pPr>
        <w:pStyle w:val="Listenabsatz1"/>
        <w:spacing w:after="0" w:line="100" w:lineRule="atLeast"/>
        <w:jc w:val="both"/>
        <w:rPr>
          <w:rFonts w:eastAsia="Times New Roman" w:cs="Calibri"/>
        </w:rPr>
      </w:pPr>
      <w:r>
        <w:rPr>
          <w:rFonts w:eastAsia="Times New Roman" w:cs="Calibri"/>
        </w:rPr>
        <w:t xml:space="preserve">„Rudolf Erich Raspe als Übersetzer von Francesco Algarottis </w:t>
      </w:r>
      <w:r>
        <w:rPr>
          <w:rFonts w:eastAsia="Times New Roman" w:cs="Calibri"/>
          <w:i/>
          <w:iCs/>
        </w:rPr>
        <w:t xml:space="preserve">Saggio sopra </w:t>
      </w:r>
      <w:proofErr w:type="spellStart"/>
      <w:r>
        <w:rPr>
          <w:rFonts w:eastAsia="Times New Roman" w:cs="Calibri"/>
          <w:i/>
          <w:iCs/>
        </w:rPr>
        <w:t>l’opera</w:t>
      </w:r>
      <w:proofErr w:type="spellEnd"/>
      <w:r>
        <w:rPr>
          <w:rFonts w:eastAsia="Times New Roman" w:cs="Calibri"/>
          <w:i/>
          <w:iCs/>
        </w:rPr>
        <w:t xml:space="preserve"> in </w:t>
      </w:r>
      <w:proofErr w:type="spellStart"/>
      <w:r>
        <w:rPr>
          <w:rFonts w:eastAsia="Times New Roman" w:cs="Calibri"/>
          <w:i/>
          <w:iCs/>
        </w:rPr>
        <w:t>musica</w:t>
      </w:r>
      <w:proofErr w:type="spellEnd"/>
      <w:r>
        <w:rPr>
          <w:rFonts w:eastAsia="Times New Roman" w:cs="Calibri"/>
        </w:rPr>
        <w:t xml:space="preserve"> (Mit Seitenblicken auf die Übersetzung </w:t>
      </w:r>
      <w:proofErr w:type="gramStart"/>
      <w:r>
        <w:rPr>
          <w:rFonts w:eastAsia="Times New Roman" w:cs="Calibri"/>
        </w:rPr>
        <w:t>des Chevalier</w:t>
      </w:r>
      <w:proofErr w:type="gramEnd"/>
      <w:r>
        <w:rPr>
          <w:rFonts w:eastAsia="Times New Roman" w:cs="Calibri"/>
        </w:rPr>
        <w:t xml:space="preserve"> de </w:t>
      </w:r>
      <w:proofErr w:type="spellStart"/>
      <w:r>
        <w:rPr>
          <w:rFonts w:eastAsia="Times New Roman" w:cs="Calibri"/>
        </w:rPr>
        <w:t>Chastellux</w:t>
      </w:r>
      <w:proofErr w:type="spellEnd"/>
      <w:r>
        <w:rPr>
          <w:rFonts w:eastAsia="Times New Roman" w:cs="Calibri"/>
        </w:rPr>
        <w:t>).“ In: Frieder von Ammon / Jörg Krämer / Florian Mehltretter (</w:t>
      </w:r>
      <w:proofErr w:type="spellStart"/>
      <w:r>
        <w:rPr>
          <w:rFonts w:eastAsia="Times New Roman" w:cs="Calibri"/>
        </w:rPr>
        <w:t>Hg</w:t>
      </w:r>
      <w:proofErr w:type="spellEnd"/>
      <w:r>
        <w:rPr>
          <w:rFonts w:eastAsia="Times New Roman" w:cs="Calibri"/>
        </w:rPr>
        <w:t xml:space="preserve">.): Oper der Aufklärung – Aufklärung der Oper. Francesco Algarottis </w:t>
      </w:r>
      <w:r>
        <w:rPr>
          <w:rFonts w:eastAsia="Times New Roman" w:cs="Calibri"/>
          <w:i/>
          <w:iCs/>
        </w:rPr>
        <w:t xml:space="preserve">Saggio sopra </w:t>
      </w:r>
      <w:proofErr w:type="spellStart"/>
      <w:r>
        <w:rPr>
          <w:rFonts w:eastAsia="Times New Roman" w:cs="Calibri"/>
          <w:i/>
          <w:iCs/>
        </w:rPr>
        <w:t>l’opera</w:t>
      </w:r>
      <w:proofErr w:type="spellEnd"/>
      <w:r>
        <w:rPr>
          <w:rFonts w:eastAsia="Times New Roman" w:cs="Calibri"/>
          <w:i/>
          <w:iCs/>
        </w:rPr>
        <w:t xml:space="preserve"> in </w:t>
      </w:r>
      <w:proofErr w:type="spellStart"/>
      <w:r>
        <w:rPr>
          <w:rFonts w:eastAsia="Times New Roman" w:cs="Calibri"/>
          <w:i/>
          <w:iCs/>
        </w:rPr>
        <w:t>musica</w:t>
      </w:r>
      <w:proofErr w:type="spellEnd"/>
      <w:r>
        <w:rPr>
          <w:rFonts w:eastAsia="Times New Roman" w:cs="Calibri"/>
        </w:rPr>
        <w:t xml:space="preserve"> im Kontext. Mit einer kommentierten Edition der 5. Fassung des </w:t>
      </w:r>
      <w:r>
        <w:rPr>
          <w:rFonts w:eastAsia="Times New Roman" w:cs="Calibri"/>
          <w:i/>
          <w:iCs/>
        </w:rPr>
        <w:t>Saggio</w:t>
      </w:r>
      <w:r>
        <w:rPr>
          <w:rFonts w:eastAsia="Times New Roman" w:cs="Calibri"/>
        </w:rPr>
        <w:t xml:space="preserve"> und ihrer Übersetzung von Rudolf Erich Raspe. </w:t>
      </w:r>
      <w:r w:rsidRPr="00DC27D5">
        <w:rPr>
          <w:rFonts w:eastAsia="Times New Roman" w:cs="Calibri"/>
        </w:rPr>
        <w:t>Berlin / Boston 2017 (= </w:t>
      </w:r>
      <w:proofErr w:type="spellStart"/>
      <w:r w:rsidRPr="00DC27D5">
        <w:rPr>
          <w:rFonts w:eastAsia="Times New Roman" w:cs="Calibri"/>
        </w:rPr>
        <w:t>Frühe</w:t>
      </w:r>
      <w:proofErr w:type="spellEnd"/>
      <w:r w:rsidRPr="00DC27D5">
        <w:rPr>
          <w:rFonts w:eastAsia="Times New Roman" w:cs="Calibri"/>
        </w:rPr>
        <w:t xml:space="preserve"> Neuzeit 214). S. 185–204.</w:t>
      </w:r>
    </w:p>
    <w:p w14:paraId="48AAD67A" w14:textId="77777777" w:rsidR="00557226" w:rsidRPr="00DC27D5" w:rsidRDefault="00557226">
      <w:pPr>
        <w:spacing w:after="0" w:line="100" w:lineRule="atLeast"/>
        <w:jc w:val="both"/>
        <w:rPr>
          <w:rFonts w:eastAsia="Times New Roman" w:cs="Calibri"/>
        </w:rPr>
      </w:pPr>
    </w:p>
    <w:p w14:paraId="5CF2DF09" w14:textId="77777777" w:rsidR="00557226" w:rsidRDefault="00557226">
      <w:pPr>
        <w:pStyle w:val="Listenabsatz1"/>
        <w:spacing w:after="0" w:line="100" w:lineRule="atLeast"/>
        <w:jc w:val="both"/>
        <w:rPr>
          <w:rFonts w:eastAsia="Times New Roman" w:cs="Calibri"/>
        </w:rPr>
      </w:pPr>
      <w:r w:rsidRPr="00DC27D5">
        <w:rPr>
          <w:rFonts w:eastAsia="Times New Roman" w:cs="Calibri"/>
        </w:rPr>
        <w:t xml:space="preserve">„Nie wieder Surfmusik. Jimi Hendrix: Are </w:t>
      </w:r>
      <w:proofErr w:type="spellStart"/>
      <w:r w:rsidRPr="00DC27D5">
        <w:rPr>
          <w:rFonts w:eastAsia="Times New Roman" w:cs="Calibri"/>
        </w:rPr>
        <w:t>You</w:t>
      </w:r>
      <w:proofErr w:type="spellEnd"/>
      <w:r w:rsidRPr="00DC27D5">
        <w:rPr>
          <w:rFonts w:eastAsia="Times New Roman" w:cs="Calibri"/>
        </w:rPr>
        <w:t xml:space="preserve"> </w:t>
      </w:r>
      <w:proofErr w:type="spellStart"/>
      <w:r w:rsidRPr="00DC27D5">
        <w:rPr>
          <w:rFonts w:eastAsia="Times New Roman" w:cs="Calibri"/>
        </w:rPr>
        <w:t>Experienced</w:t>
      </w:r>
      <w:proofErr w:type="spellEnd"/>
      <w:r w:rsidRPr="00DC27D5">
        <w:rPr>
          <w:rFonts w:eastAsia="Times New Roman" w:cs="Calibri"/>
        </w:rPr>
        <w:t xml:space="preserve">.“ </w:t>
      </w:r>
      <w:r w:rsidRPr="00227445">
        <w:rPr>
          <w:rFonts w:eastAsia="Times New Roman" w:cs="Calibri"/>
        </w:rPr>
        <w:t xml:space="preserve">In: </w:t>
      </w:r>
      <w:r>
        <w:rPr>
          <w:rFonts w:eastAsia="Times New Roman" w:cs="Calibri"/>
        </w:rPr>
        <w:t>Gerhard Kaiser / Christoph Jürgensen / Antonius Weixler</w:t>
      </w:r>
      <w:r w:rsidRPr="00227445">
        <w:rPr>
          <w:rFonts w:eastAsia="Times New Roman" w:cs="Calibri"/>
        </w:rPr>
        <w:t xml:space="preserve"> (</w:t>
      </w:r>
      <w:proofErr w:type="spellStart"/>
      <w:r w:rsidRPr="00227445">
        <w:rPr>
          <w:rFonts w:eastAsia="Times New Roman" w:cs="Calibri"/>
        </w:rPr>
        <w:t>Hg</w:t>
      </w:r>
      <w:proofErr w:type="spellEnd"/>
      <w:r w:rsidRPr="00227445">
        <w:rPr>
          <w:rFonts w:eastAsia="Times New Roman" w:cs="Calibri"/>
        </w:rPr>
        <w:t xml:space="preserve">.): Younger </w:t>
      </w:r>
      <w:proofErr w:type="spellStart"/>
      <w:r w:rsidRPr="00227445">
        <w:rPr>
          <w:rFonts w:eastAsia="Times New Roman" w:cs="Calibri"/>
        </w:rPr>
        <w:t>Than</w:t>
      </w:r>
      <w:proofErr w:type="spellEnd"/>
      <w:r w:rsidRPr="00227445">
        <w:rPr>
          <w:rFonts w:eastAsia="Times New Roman" w:cs="Calibri"/>
        </w:rPr>
        <w:t xml:space="preserve"> Yesterday. </w:t>
      </w:r>
      <w:r>
        <w:rPr>
          <w:rFonts w:eastAsia="Times New Roman" w:cs="Calibri"/>
        </w:rPr>
        <w:t>1967 als Schaltjahr des Pop. Berlin 2017. S. 70–87.</w:t>
      </w:r>
    </w:p>
    <w:p w14:paraId="6C633881" w14:textId="77777777" w:rsidR="00557226" w:rsidRDefault="00557226">
      <w:pPr>
        <w:spacing w:after="0" w:line="100" w:lineRule="atLeast"/>
        <w:jc w:val="both"/>
        <w:rPr>
          <w:rFonts w:eastAsia="Times New Roman" w:cs="Calibri"/>
        </w:rPr>
      </w:pPr>
    </w:p>
    <w:p w14:paraId="357B9DB5" w14:textId="77777777" w:rsidR="00557226" w:rsidRDefault="00557226">
      <w:pPr>
        <w:pStyle w:val="Listenabsatz1"/>
        <w:spacing w:after="0" w:line="100" w:lineRule="atLeast"/>
        <w:jc w:val="both"/>
        <w:rPr>
          <w:rFonts w:cs="Calibri"/>
        </w:rPr>
      </w:pPr>
      <w:r>
        <w:rPr>
          <w:rFonts w:eastAsia="Times New Roman" w:cs="Calibri"/>
        </w:rPr>
        <w:t>„‚</w:t>
      </w:r>
      <w:proofErr w:type="spellStart"/>
      <w:r>
        <w:rPr>
          <w:rFonts w:eastAsia="Times New Roman" w:cs="Calibri"/>
        </w:rPr>
        <w:t>rolltreppe</w:t>
      </w:r>
      <w:proofErr w:type="spellEnd"/>
      <w:r>
        <w:rPr>
          <w:rFonts w:eastAsia="Times New Roman" w:cs="Calibri"/>
        </w:rPr>
        <w:t xml:space="preserve"> </w:t>
      </w:r>
      <w:proofErr w:type="spellStart"/>
      <w:r>
        <w:rPr>
          <w:rFonts w:eastAsia="Times New Roman" w:cs="Calibri"/>
        </w:rPr>
        <w:t>russland</w:t>
      </w:r>
      <w:proofErr w:type="spellEnd"/>
      <w:r>
        <w:rPr>
          <w:rFonts w:eastAsia="Times New Roman" w:cs="Calibri"/>
        </w:rPr>
        <w:t xml:space="preserve"> runter.‘ Thomas Kling und andere 1991 in Moskau und Leningrad.“ In: Hermann Korte / </w:t>
      </w:r>
      <w:proofErr w:type="spellStart"/>
      <w:r>
        <w:rPr>
          <w:rFonts w:eastAsia="Times New Roman" w:cs="Calibri"/>
        </w:rPr>
        <w:t>Henrieke</w:t>
      </w:r>
      <w:proofErr w:type="spellEnd"/>
      <w:r>
        <w:rPr>
          <w:rFonts w:eastAsia="Times New Roman" w:cs="Calibri"/>
        </w:rPr>
        <w:t xml:space="preserve"> Stahl (</w:t>
      </w:r>
      <w:proofErr w:type="spellStart"/>
      <w:r>
        <w:rPr>
          <w:rFonts w:eastAsia="Times New Roman" w:cs="Calibri"/>
        </w:rPr>
        <w:t>Hg</w:t>
      </w:r>
      <w:proofErr w:type="spellEnd"/>
      <w:r>
        <w:rPr>
          <w:rFonts w:eastAsia="Times New Roman" w:cs="Calibri"/>
        </w:rPr>
        <w:t xml:space="preserve">.): Gedichte schreiben in Zeiten der Umbrüche. Tendenzen der Lyrik seit 1989 in Russland und Deutschland. München 2016 (= Neuere </w:t>
      </w:r>
      <w:proofErr w:type="gramStart"/>
      <w:r>
        <w:rPr>
          <w:rFonts w:eastAsia="Times New Roman" w:cs="Calibri"/>
        </w:rPr>
        <w:t>Lyrik</w:t>
      </w:r>
      <w:proofErr w:type="gramEnd"/>
      <w:r>
        <w:rPr>
          <w:rFonts w:eastAsia="Times New Roman" w:cs="Calibri"/>
        </w:rPr>
        <w:t xml:space="preserve"> Bd. 2). S. 267– 283.</w:t>
      </w:r>
    </w:p>
    <w:p w14:paraId="625DF182" w14:textId="77777777" w:rsidR="00557226" w:rsidRDefault="00557226">
      <w:pPr>
        <w:pStyle w:val="Listenabsatz1"/>
        <w:spacing w:after="0" w:line="100" w:lineRule="atLeast"/>
        <w:ind w:left="0"/>
        <w:jc w:val="both"/>
        <w:rPr>
          <w:rFonts w:cs="Calibri"/>
        </w:rPr>
      </w:pPr>
    </w:p>
    <w:p w14:paraId="4906F060" w14:textId="77777777" w:rsidR="00557226" w:rsidRDefault="00557226">
      <w:pPr>
        <w:spacing w:after="0" w:line="100" w:lineRule="atLeast"/>
        <w:ind w:left="720"/>
        <w:jc w:val="both"/>
      </w:pPr>
      <w:r>
        <w:t xml:space="preserve">„Musik für das 20. Jahrhundert. Ernst Jandls </w:t>
      </w:r>
      <w:r>
        <w:rPr>
          <w:i/>
        </w:rPr>
        <w:t>13 radiophone texte</w:t>
      </w:r>
      <w:r>
        <w:rPr>
          <w:iCs/>
        </w:rPr>
        <w:t>.“</w:t>
      </w:r>
      <w:r>
        <w:t xml:space="preserve"> In: Klaus Schenk / Anne Hultsch / Alice Staškova (</w:t>
      </w:r>
      <w:proofErr w:type="spellStart"/>
      <w:r>
        <w:t>Hg</w:t>
      </w:r>
      <w:proofErr w:type="spellEnd"/>
      <w:r>
        <w:t>.): Experimentelle Literatur in Mitteleuropa. Texte – Kontexte – Material – Raum. Göttingen 2016. S. 119–135.</w:t>
      </w:r>
    </w:p>
    <w:p w14:paraId="2A407F26" w14:textId="77777777" w:rsidR="00557226" w:rsidRDefault="00557226">
      <w:pPr>
        <w:spacing w:after="0" w:line="100" w:lineRule="atLeast"/>
        <w:jc w:val="both"/>
      </w:pPr>
    </w:p>
    <w:p w14:paraId="075A9A58" w14:textId="77777777" w:rsidR="00557226" w:rsidRDefault="00557226">
      <w:pPr>
        <w:spacing w:after="0" w:line="100" w:lineRule="atLeast"/>
        <w:ind w:left="720"/>
        <w:jc w:val="both"/>
      </w:pPr>
      <w:r>
        <w:t xml:space="preserve">„‚O Lust des Greifbaren!‘ – </w:t>
      </w:r>
      <w:r>
        <w:rPr>
          <w:i/>
        </w:rPr>
        <w:t>Im Vollbesitz seiner Zweifel</w:t>
      </w:r>
      <w:r>
        <w:t xml:space="preserve"> als Programmgedicht Peter Rühmkorfs.“ In: Hans-Edwin Friedrich / Rüdiger Zymner (</w:t>
      </w:r>
      <w:proofErr w:type="spellStart"/>
      <w:r>
        <w:t>Hg</w:t>
      </w:r>
      <w:proofErr w:type="spellEnd"/>
      <w:r>
        <w:t>.): Gedichte von Peter Rühmkorf Interpretationen. Paderborn 2015. S. 27–44.</w:t>
      </w:r>
    </w:p>
    <w:p w14:paraId="39DFC4A9" w14:textId="77777777" w:rsidR="00557226" w:rsidRDefault="00557226">
      <w:pPr>
        <w:spacing w:after="0" w:line="100" w:lineRule="atLeast"/>
        <w:jc w:val="both"/>
      </w:pPr>
    </w:p>
    <w:p w14:paraId="5888650E" w14:textId="77777777" w:rsidR="00557226" w:rsidRDefault="00557226">
      <w:pPr>
        <w:spacing w:after="0" w:line="100" w:lineRule="atLeast"/>
        <w:ind w:left="720"/>
        <w:jc w:val="both"/>
      </w:pPr>
      <w:r>
        <w:t>„Performative Essayistik. Der Essay zwischen Aufführung und Schrift.“ In: Michael Ansel / Jürgen Egyptien / Hans-Edwin Friedrich (</w:t>
      </w:r>
      <w:proofErr w:type="spellStart"/>
      <w:r>
        <w:t>Hg</w:t>
      </w:r>
      <w:proofErr w:type="spellEnd"/>
      <w:r>
        <w:t xml:space="preserve">.): Der Essay als Universalgattung des Zeitalters. Diskurse, Themen und </w:t>
      </w:r>
      <w:proofErr w:type="spellStart"/>
      <w:r>
        <w:t>Postitionen</w:t>
      </w:r>
      <w:proofErr w:type="spellEnd"/>
      <w:r>
        <w:t xml:space="preserve"> zwischen Jahrhundertwende und Nachkriegszeit. Leiden / Boston 2016 (Amsterdamer Beiträge zur neueren </w:t>
      </w:r>
      <w:proofErr w:type="gramStart"/>
      <w:r>
        <w:t>Germanistik</w:t>
      </w:r>
      <w:proofErr w:type="gramEnd"/>
      <w:r>
        <w:t xml:space="preserve"> Bd. 88). S. 362–385.</w:t>
      </w:r>
    </w:p>
    <w:p w14:paraId="0399A5E1" w14:textId="77777777" w:rsidR="00557226" w:rsidRDefault="00557226">
      <w:pPr>
        <w:spacing w:after="0" w:line="100" w:lineRule="atLeast"/>
        <w:jc w:val="both"/>
      </w:pPr>
    </w:p>
    <w:p w14:paraId="387D4968" w14:textId="77777777" w:rsidR="00557226" w:rsidRDefault="00557226">
      <w:pPr>
        <w:spacing w:after="0" w:line="100" w:lineRule="atLeast"/>
        <w:ind w:left="720"/>
        <w:jc w:val="both"/>
      </w:pPr>
      <w:r>
        <w:t xml:space="preserve">„‚in </w:t>
      </w:r>
      <w:proofErr w:type="spellStart"/>
      <w:r>
        <w:t>neyen</w:t>
      </w:r>
      <w:proofErr w:type="spellEnd"/>
      <w:r>
        <w:t xml:space="preserve"> </w:t>
      </w:r>
      <w:proofErr w:type="spellStart"/>
      <w:r>
        <w:t>Kurczweillig</w:t>
      </w:r>
      <w:proofErr w:type="spellEnd"/>
      <w:r>
        <w:t xml:space="preserve"> </w:t>
      </w:r>
      <w:proofErr w:type="spellStart"/>
      <w:r>
        <w:t>schwenck</w:t>
      </w:r>
      <w:proofErr w:type="spellEnd"/>
      <w:r>
        <w:t>.‘ Das Leben Äsops, erzählt von Hans Sachs.“ In: Bernhard Jahn / Dirk Rose / Thorsten Unger (</w:t>
      </w:r>
      <w:proofErr w:type="spellStart"/>
      <w:r>
        <w:t>Hg</w:t>
      </w:r>
      <w:proofErr w:type="spellEnd"/>
      <w:r>
        <w:t>.): Ordentliche Unordnung. Metamorphosen des Schwanks vom Mittelalter bis zur Moderne. Heidelberg 2014. S. 171–190.</w:t>
      </w:r>
    </w:p>
    <w:p w14:paraId="3975FC1D" w14:textId="77777777" w:rsidR="00557226" w:rsidRDefault="00557226">
      <w:pPr>
        <w:spacing w:after="0" w:line="100" w:lineRule="atLeast"/>
        <w:jc w:val="both"/>
      </w:pPr>
    </w:p>
    <w:p w14:paraId="7E55BC7F" w14:textId="77777777" w:rsidR="00557226" w:rsidRDefault="00557226">
      <w:pPr>
        <w:spacing w:after="0" w:line="100" w:lineRule="atLeast"/>
        <w:ind w:left="720"/>
        <w:jc w:val="both"/>
      </w:pPr>
      <w:r>
        <w:lastRenderedPageBreak/>
        <w:t>„Über pontifikale und profane Dichtung. Hölderlin in der deutschen Lyrik des 20. Jahrhunderts.“ In: Friedrich Vollhardt (</w:t>
      </w:r>
      <w:proofErr w:type="spellStart"/>
      <w:r>
        <w:t>Hg</w:t>
      </w:r>
      <w:proofErr w:type="spellEnd"/>
      <w:r>
        <w:t>.): Hölderlin in der Moderne. Kolloquium für Dieter Henrich zum 85. Geburtstag. Berlin 2014. S. 147–170.</w:t>
      </w:r>
    </w:p>
    <w:p w14:paraId="3A2D5DC8" w14:textId="77777777" w:rsidR="00557226" w:rsidRDefault="00557226">
      <w:pPr>
        <w:spacing w:after="0" w:line="100" w:lineRule="atLeast"/>
        <w:jc w:val="both"/>
      </w:pPr>
    </w:p>
    <w:p w14:paraId="79738F0E" w14:textId="77777777" w:rsidR="00557226" w:rsidRDefault="00557226">
      <w:pPr>
        <w:spacing w:after="0" w:line="100" w:lineRule="atLeast"/>
        <w:ind w:left="720"/>
        <w:jc w:val="both"/>
      </w:pPr>
      <w:r>
        <w:t>„Laokoon oder Über die Grenzen von Musik und Poesie. Bemerkungen zu Paralipomenon 27 und zur musikästhetischen Wirkungsgeschichte des ungeschriebenen dritten Teils.“ In: Jörg Robert / Friedrich Vollhardt (</w:t>
      </w:r>
      <w:proofErr w:type="spellStart"/>
      <w:r>
        <w:t>Hg</w:t>
      </w:r>
      <w:proofErr w:type="spellEnd"/>
      <w:r>
        <w:t xml:space="preserve">.): Unordentliche Collectanea – Lessings Laokoon zwischen antiquarischer Gelehrsamkeit und ästhetischer Theoriebildung. Tübingen 2013 (= </w:t>
      </w:r>
      <w:proofErr w:type="spellStart"/>
      <w:r>
        <w:t>Frühe</w:t>
      </w:r>
      <w:proofErr w:type="spellEnd"/>
      <w:r>
        <w:t xml:space="preserve"> </w:t>
      </w:r>
      <w:proofErr w:type="gramStart"/>
      <w:r>
        <w:t>Neuzeit</w:t>
      </w:r>
      <w:proofErr w:type="gramEnd"/>
      <w:r>
        <w:t xml:space="preserve"> Bd. 181). S. 345–364.</w:t>
      </w:r>
    </w:p>
    <w:p w14:paraId="6143FE46" w14:textId="77777777" w:rsidR="00557226" w:rsidRDefault="00557226">
      <w:pPr>
        <w:spacing w:after="0" w:line="100" w:lineRule="atLeast"/>
        <w:jc w:val="both"/>
      </w:pPr>
    </w:p>
    <w:p w14:paraId="087EBCBE" w14:textId="77777777" w:rsidR="00557226" w:rsidRDefault="00557226">
      <w:pPr>
        <w:spacing w:after="0" w:line="100" w:lineRule="atLeast"/>
        <w:ind w:left="720"/>
        <w:jc w:val="both"/>
      </w:pPr>
      <w:r>
        <w:t xml:space="preserve">„Ernst Jandls Geschichtslyrik.“ In: Heinrich Detering / Peer </w:t>
      </w:r>
      <w:proofErr w:type="spellStart"/>
      <w:r>
        <w:t>Trilcke</w:t>
      </w:r>
      <w:proofErr w:type="spellEnd"/>
      <w:r>
        <w:t xml:space="preserve"> (</w:t>
      </w:r>
      <w:proofErr w:type="spellStart"/>
      <w:r>
        <w:t>Hg</w:t>
      </w:r>
      <w:proofErr w:type="spellEnd"/>
      <w:r>
        <w:t>.): Geschichtslyrik. Ein Kompendium. 2 Bde. Göttingen 2013. Bd. 2. S. 1107–1135.</w:t>
      </w:r>
    </w:p>
    <w:p w14:paraId="011B7B6D" w14:textId="77777777" w:rsidR="00557226" w:rsidRDefault="00557226">
      <w:pPr>
        <w:spacing w:after="0" w:line="100" w:lineRule="atLeast"/>
        <w:jc w:val="both"/>
      </w:pPr>
    </w:p>
    <w:p w14:paraId="165AB322" w14:textId="77777777" w:rsidR="00557226" w:rsidRDefault="00557226">
      <w:pPr>
        <w:spacing w:after="0" w:line="100" w:lineRule="atLeast"/>
        <w:ind w:left="720"/>
        <w:jc w:val="both"/>
      </w:pPr>
      <w:r>
        <w:t>„Kampfplätze der Literatur. Friedrich Nicolai und die Streitkultur des 18. Jahrhunderts.“ In: Stefanie Stockhorst (</w:t>
      </w:r>
      <w:proofErr w:type="spellStart"/>
      <w:r>
        <w:t>Hg</w:t>
      </w:r>
      <w:proofErr w:type="spellEnd"/>
      <w:r>
        <w:t xml:space="preserve">.): Friedrich Nicolai im Kontext der kritischen Kultur der Aufklärung. Göttingen 2013 (= Schriften des Frühneuzeitzentrums </w:t>
      </w:r>
      <w:proofErr w:type="gramStart"/>
      <w:r>
        <w:t>Potsdam</w:t>
      </w:r>
      <w:proofErr w:type="gramEnd"/>
      <w:r>
        <w:t xml:space="preserve"> Bd. 2). S. 23–49.</w:t>
      </w:r>
    </w:p>
    <w:p w14:paraId="3096CB1D" w14:textId="77777777" w:rsidR="00557226" w:rsidRDefault="00557226">
      <w:pPr>
        <w:spacing w:after="0" w:line="100" w:lineRule="atLeast"/>
        <w:jc w:val="both"/>
      </w:pPr>
    </w:p>
    <w:p w14:paraId="23FAD983" w14:textId="77777777" w:rsidR="00557226" w:rsidRDefault="00557226">
      <w:pPr>
        <w:spacing w:after="0" w:line="100" w:lineRule="atLeast"/>
        <w:ind w:left="720"/>
        <w:jc w:val="both"/>
      </w:pPr>
      <w:r>
        <w:t xml:space="preserve">„Von Epenchefs und Studienabbrechern. Zur Essayistik Thomas Klings.“ In: Frieder von Ammon / Alena Scharfschwert / Peer </w:t>
      </w:r>
      <w:proofErr w:type="spellStart"/>
      <w:r>
        <w:t>Trilcke</w:t>
      </w:r>
      <w:proofErr w:type="spellEnd"/>
      <w:r>
        <w:t xml:space="preserve"> (</w:t>
      </w:r>
      <w:proofErr w:type="spellStart"/>
      <w:r>
        <w:t>Hg</w:t>
      </w:r>
      <w:proofErr w:type="spellEnd"/>
      <w:r>
        <w:t xml:space="preserve">.): Das Gellen der Tinte. Zum Werk Thomas Klings. Göttingen 2012 (= Deutschsprachige Gegenwartsliteratur und </w:t>
      </w:r>
      <w:proofErr w:type="gramStart"/>
      <w:r>
        <w:t>Medien</w:t>
      </w:r>
      <w:proofErr w:type="gramEnd"/>
      <w:r>
        <w:t xml:space="preserve"> Bd. 9). S. 41–66.</w:t>
      </w:r>
    </w:p>
    <w:p w14:paraId="69773ABC" w14:textId="77777777" w:rsidR="00557226" w:rsidRDefault="00557226">
      <w:pPr>
        <w:spacing w:after="0" w:line="100" w:lineRule="atLeast"/>
        <w:jc w:val="both"/>
      </w:pPr>
    </w:p>
    <w:p w14:paraId="1E153313" w14:textId="77777777" w:rsidR="00557226" w:rsidRDefault="00557226">
      <w:pPr>
        <w:spacing w:after="0" w:line="100" w:lineRule="atLeast"/>
        <w:ind w:left="720"/>
        <w:jc w:val="both"/>
      </w:pPr>
      <w:r>
        <w:t xml:space="preserve">(zusammen mit Peer </w:t>
      </w:r>
      <w:proofErr w:type="spellStart"/>
      <w:r>
        <w:t>Trilcke</w:t>
      </w:r>
      <w:proofErr w:type="spellEnd"/>
      <w:r>
        <w:t xml:space="preserve">) „Einleitung.“ In: Frieder von Ammon / Alena Scharfschwert / Peer </w:t>
      </w:r>
      <w:proofErr w:type="spellStart"/>
      <w:r>
        <w:t>Trilcke</w:t>
      </w:r>
      <w:proofErr w:type="spellEnd"/>
      <w:r>
        <w:t xml:space="preserve"> (</w:t>
      </w:r>
      <w:proofErr w:type="spellStart"/>
      <w:r>
        <w:t>Hg</w:t>
      </w:r>
      <w:proofErr w:type="spellEnd"/>
      <w:r>
        <w:t xml:space="preserve">.): Das Gellen der Tinte. Zum Werk Thomas Klings. Göttingen 2012 (= Deutschsprachige Gegenwartsliteratur und </w:t>
      </w:r>
      <w:proofErr w:type="gramStart"/>
      <w:r>
        <w:t>Medien</w:t>
      </w:r>
      <w:proofErr w:type="gramEnd"/>
      <w:r>
        <w:t xml:space="preserve"> Bd. 9). S. 9–22.</w:t>
      </w:r>
    </w:p>
    <w:p w14:paraId="2E5529EF" w14:textId="77777777" w:rsidR="00557226" w:rsidRDefault="00557226">
      <w:pPr>
        <w:spacing w:after="0" w:line="100" w:lineRule="atLeast"/>
        <w:jc w:val="both"/>
      </w:pPr>
    </w:p>
    <w:p w14:paraId="14367AFC" w14:textId="77777777" w:rsidR="00557226" w:rsidRDefault="00557226">
      <w:pPr>
        <w:spacing w:after="0" w:line="100" w:lineRule="atLeast"/>
        <w:ind w:left="720"/>
        <w:jc w:val="both"/>
      </w:pPr>
      <w:r>
        <w:t>„Gelehrte und ihre Gesellen. Deutsche Schriftsteller als Frühneuzeitgermanisten.“ In: Marcel Lepper / Dirk Werle (</w:t>
      </w:r>
      <w:proofErr w:type="spellStart"/>
      <w:r>
        <w:t>Hg</w:t>
      </w:r>
      <w:proofErr w:type="spellEnd"/>
      <w:r>
        <w:t xml:space="preserve">.): Entdeckung der frühen Neuzeit. Konstruktionen einer Epoche der Literatur- und Sprachgeschichte seit 1750. Stuttgart 2011 (= Beiträge zur Geschichte der </w:t>
      </w:r>
      <w:proofErr w:type="gramStart"/>
      <w:r>
        <w:t>Germanistik</w:t>
      </w:r>
      <w:proofErr w:type="gramEnd"/>
      <w:r>
        <w:t xml:space="preserve"> Bd. 1). S. 201–226.</w:t>
      </w:r>
    </w:p>
    <w:p w14:paraId="0918E221" w14:textId="77777777" w:rsidR="00557226" w:rsidRDefault="00557226">
      <w:pPr>
        <w:spacing w:after="0" w:line="100" w:lineRule="atLeast"/>
        <w:jc w:val="both"/>
      </w:pPr>
    </w:p>
    <w:p w14:paraId="1AA7B188" w14:textId="77777777" w:rsidR="00557226" w:rsidRDefault="00557226">
      <w:pPr>
        <w:spacing w:after="0" w:line="100" w:lineRule="atLeast"/>
        <w:ind w:left="720"/>
        <w:jc w:val="both"/>
      </w:pPr>
      <w:r>
        <w:t>(zusammen mit Elisabeth Böhm) „Einleitung.“ In: Frieder von Ammon / Elisabeth Böhm (</w:t>
      </w:r>
      <w:proofErr w:type="spellStart"/>
      <w:r>
        <w:t>Hg</w:t>
      </w:r>
      <w:proofErr w:type="spellEnd"/>
      <w:r>
        <w:t>.): Texte zur Musikästhetik. Stuttgart 2011 (= RUB 18881). S. 7–15.</w:t>
      </w:r>
    </w:p>
    <w:p w14:paraId="2E5261F5" w14:textId="77777777" w:rsidR="00557226" w:rsidRDefault="00557226">
      <w:pPr>
        <w:spacing w:after="0" w:line="100" w:lineRule="atLeast"/>
        <w:jc w:val="both"/>
      </w:pPr>
    </w:p>
    <w:p w14:paraId="2984CCA5" w14:textId="77777777" w:rsidR="00557226" w:rsidRDefault="00557226">
      <w:pPr>
        <w:spacing w:after="0" w:line="100" w:lineRule="atLeast"/>
        <w:ind w:left="720"/>
        <w:jc w:val="both"/>
      </w:pPr>
      <w:r>
        <w:t>„‚</w:t>
      </w:r>
      <w:proofErr w:type="spellStart"/>
      <w:r>
        <w:t>originalton</w:t>
      </w:r>
      <w:proofErr w:type="spellEnd"/>
      <w:r>
        <w:t xml:space="preserve"> nachgesprochen.‘ </w:t>
      </w:r>
      <w:proofErr w:type="spellStart"/>
      <w:r>
        <w:t>Antikerezeption</w:t>
      </w:r>
      <w:proofErr w:type="spellEnd"/>
      <w:r>
        <w:t xml:space="preserve"> bei Thomas Kling.“ In: Kai Bremer / Stefan Elit / Friederike Reents (</w:t>
      </w:r>
      <w:proofErr w:type="spellStart"/>
      <w:r>
        <w:t>Hg</w:t>
      </w:r>
      <w:proofErr w:type="spellEnd"/>
      <w:r>
        <w:t xml:space="preserve">.): Antike – Lyrik – Heute. Griechisch-römisches Altertum in Gedichten von der Moderne bis zur Gegenwart. Paderborn 2010 (= Die Antike und ihr </w:t>
      </w:r>
      <w:proofErr w:type="gramStart"/>
      <w:r>
        <w:t>Weiterleben</w:t>
      </w:r>
      <w:proofErr w:type="gramEnd"/>
      <w:r>
        <w:t xml:space="preserve"> Bd. 7). S. 209–240.</w:t>
      </w:r>
    </w:p>
    <w:p w14:paraId="66ABAB35" w14:textId="77777777" w:rsidR="00557226" w:rsidRDefault="00557226">
      <w:pPr>
        <w:spacing w:after="0" w:line="100" w:lineRule="atLeast"/>
        <w:jc w:val="both"/>
      </w:pPr>
    </w:p>
    <w:p w14:paraId="62D40537" w14:textId="77777777" w:rsidR="00557226" w:rsidRDefault="00557226">
      <w:pPr>
        <w:spacing w:after="0" w:line="100" w:lineRule="atLeast"/>
        <w:ind w:left="720"/>
        <w:jc w:val="both"/>
      </w:pPr>
      <w:r>
        <w:t>„‚Wo bleibt euer Gesang auf die Fußball-Elf?‘ Über das Fußball-Gedicht in der deutschen Literatur.“ In: Bernhard Jahn / Michael Schilling (</w:t>
      </w:r>
      <w:proofErr w:type="spellStart"/>
      <w:r>
        <w:t>Hg</w:t>
      </w:r>
      <w:proofErr w:type="spellEnd"/>
      <w:r>
        <w:t>.): Literatur und Spiel. Zur Poetologie literarischer Spielszenen. Stuttgart 2010. S. 167–198.</w:t>
      </w:r>
    </w:p>
    <w:p w14:paraId="7AD8FD92" w14:textId="77777777" w:rsidR="00557226" w:rsidRDefault="00557226">
      <w:pPr>
        <w:spacing w:after="0" w:line="100" w:lineRule="atLeast"/>
        <w:jc w:val="both"/>
      </w:pPr>
    </w:p>
    <w:p w14:paraId="7184CE23" w14:textId="77777777" w:rsidR="00557226" w:rsidRPr="00DC27D5" w:rsidRDefault="00557226">
      <w:pPr>
        <w:spacing w:after="0" w:line="100" w:lineRule="atLeast"/>
        <w:ind w:left="720"/>
        <w:jc w:val="both"/>
        <w:rPr>
          <w:lang w:val="en-US"/>
        </w:rPr>
      </w:pPr>
      <w:r>
        <w:t>„‚Das Gedicht geht gesprochen eher ein.‘ Ernst Jandl als Vortragskünstler.“ In: Bernhard Fetz / Hannes Schweiger (</w:t>
      </w:r>
      <w:proofErr w:type="spellStart"/>
      <w:r>
        <w:t>Hg</w:t>
      </w:r>
      <w:proofErr w:type="spellEnd"/>
      <w:r>
        <w:t xml:space="preserve">.): Die Ernst Jandl Show. </w:t>
      </w:r>
      <w:r w:rsidRPr="00DC27D5">
        <w:rPr>
          <w:lang w:val="en-US"/>
        </w:rPr>
        <w:t>Salzburg 2010. S. 27–37.</w:t>
      </w:r>
    </w:p>
    <w:p w14:paraId="0EE4F78C" w14:textId="77777777" w:rsidR="00557226" w:rsidRPr="00DC27D5" w:rsidRDefault="00557226">
      <w:pPr>
        <w:spacing w:after="0" w:line="100" w:lineRule="atLeast"/>
        <w:jc w:val="both"/>
        <w:rPr>
          <w:lang w:val="en-US"/>
        </w:rPr>
      </w:pPr>
    </w:p>
    <w:p w14:paraId="00F97FD1" w14:textId="77777777" w:rsidR="00557226" w:rsidRDefault="00557226">
      <w:pPr>
        <w:spacing w:after="0" w:line="100" w:lineRule="atLeast"/>
        <w:ind w:left="720"/>
        <w:jc w:val="both"/>
      </w:pPr>
      <w:r>
        <w:rPr>
          <w:lang w:val="en-US"/>
        </w:rPr>
        <w:t xml:space="preserve">„Opera on Opera (on Opera). </w:t>
      </w:r>
      <w:proofErr w:type="spellStart"/>
      <w:r>
        <w:rPr>
          <w:lang w:val="en-US"/>
        </w:rPr>
        <w:t>Selfreferential</w:t>
      </w:r>
      <w:proofErr w:type="spellEnd"/>
      <w:r>
        <w:rPr>
          <w:lang w:val="en-US"/>
        </w:rPr>
        <w:t xml:space="preserve"> Negotiations of a Difficult </w:t>
      </w:r>
      <w:proofErr w:type="gramStart"/>
      <w:r>
        <w:rPr>
          <w:lang w:val="en-US"/>
        </w:rPr>
        <w:t>Genre.“</w:t>
      </w:r>
      <w:proofErr w:type="gramEnd"/>
      <w:r>
        <w:rPr>
          <w:lang w:val="en-US"/>
        </w:rPr>
        <w:t xml:space="preserve"> In: Walter Bernhart / Werner Wolf (Hg.): Self-Reference in Literature and Music. </w:t>
      </w:r>
      <w:r w:rsidRPr="00EB1B38">
        <w:rPr>
          <w:lang w:val="en-US"/>
        </w:rPr>
        <w:t xml:space="preserve">Amsterdam / New York 2010 (= Word and Music Studies 11). </w:t>
      </w:r>
      <w:r>
        <w:t>S. 65–85.</w:t>
      </w:r>
    </w:p>
    <w:p w14:paraId="7EA9331D" w14:textId="77777777" w:rsidR="00557226" w:rsidRDefault="00557226">
      <w:pPr>
        <w:spacing w:after="0" w:line="100" w:lineRule="atLeast"/>
        <w:jc w:val="both"/>
      </w:pPr>
    </w:p>
    <w:p w14:paraId="3C1AD699" w14:textId="77777777" w:rsidR="00557226" w:rsidRDefault="00557226">
      <w:pPr>
        <w:spacing w:after="0" w:line="100" w:lineRule="atLeast"/>
        <w:ind w:left="720"/>
        <w:jc w:val="both"/>
      </w:pPr>
      <w:r>
        <w:t xml:space="preserve">(zusammen mit Michael Waltenberger) „Wimmeln und Wuchern. Pluralisierungs-Phänomene in Johannes Paulis </w:t>
      </w:r>
      <w:r>
        <w:rPr>
          <w:i/>
        </w:rPr>
        <w:t>Schimpf und Ernst</w:t>
      </w:r>
      <w:r>
        <w:t xml:space="preserve"> und Valentin Schumanns </w:t>
      </w:r>
      <w:r>
        <w:rPr>
          <w:i/>
        </w:rPr>
        <w:t>Nachtbüchlein</w:t>
      </w:r>
      <w:r>
        <w:t xml:space="preserve">.“ In: Jan-Dirk Müller / Wulf </w:t>
      </w:r>
      <w:proofErr w:type="spellStart"/>
      <w:r>
        <w:t>Oesterreicher</w:t>
      </w:r>
      <w:proofErr w:type="spellEnd"/>
      <w:r>
        <w:t xml:space="preserve"> / Friedrich Vollhardt (</w:t>
      </w:r>
      <w:proofErr w:type="spellStart"/>
      <w:r>
        <w:t>Hg</w:t>
      </w:r>
      <w:proofErr w:type="spellEnd"/>
      <w:r>
        <w:t xml:space="preserve">.): Pluralisierungen. Konzepte zur Erfassung der Frühen Neuzeit. Berlin 2010 (= Pluralisierung und </w:t>
      </w:r>
      <w:proofErr w:type="gramStart"/>
      <w:r>
        <w:t>Autorität</w:t>
      </w:r>
      <w:proofErr w:type="gramEnd"/>
      <w:r>
        <w:t xml:space="preserve"> Bd. 21). S. 273–301.</w:t>
      </w:r>
    </w:p>
    <w:p w14:paraId="6CA782B9" w14:textId="77777777" w:rsidR="00557226" w:rsidRDefault="00557226">
      <w:pPr>
        <w:spacing w:after="0" w:line="100" w:lineRule="atLeast"/>
        <w:jc w:val="both"/>
      </w:pPr>
    </w:p>
    <w:p w14:paraId="714ED68F" w14:textId="77777777" w:rsidR="00557226" w:rsidRDefault="00557226">
      <w:pPr>
        <w:spacing w:after="0" w:line="100" w:lineRule="atLeast"/>
        <w:ind w:left="720"/>
        <w:jc w:val="both"/>
      </w:pPr>
      <w:r>
        <w:t xml:space="preserve">„Plurale Perspektivierungen des Wissens. Zu Formen und Funktionen von Paratexten in enzyklopädischer Literatur und literarischer </w:t>
      </w:r>
      <w:proofErr w:type="spellStart"/>
      <w:r>
        <w:t>Enzyklopädik</w:t>
      </w:r>
      <w:proofErr w:type="spellEnd"/>
      <w:r>
        <w:t>.“ In: Martin Schierbaum (</w:t>
      </w:r>
      <w:proofErr w:type="spellStart"/>
      <w:r>
        <w:t>Hg</w:t>
      </w:r>
      <w:proofErr w:type="spellEnd"/>
      <w:r>
        <w:t xml:space="preserve">.): </w:t>
      </w:r>
      <w:proofErr w:type="spellStart"/>
      <w:r>
        <w:t>Enzyklopädistik</w:t>
      </w:r>
      <w:proofErr w:type="spellEnd"/>
      <w:r>
        <w:t xml:space="preserve"> 1550–1650. Typen und Transformationen von Wissensspeichern und Medialisierungen des Wissens. Münster 2009 (= Pluralisierung &amp; </w:t>
      </w:r>
      <w:proofErr w:type="gramStart"/>
      <w:r>
        <w:t>Autorität</w:t>
      </w:r>
      <w:proofErr w:type="gramEnd"/>
      <w:r>
        <w:t xml:space="preserve"> Bd. 18). S. 457–481.</w:t>
      </w:r>
    </w:p>
    <w:p w14:paraId="788A26C1" w14:textId="77777777" w:rsidR="00557226" w:rsidRDefault="00557226">
      <w:pPr>
        <w:spacing w:after="0" w:line="100" w:lineRule="atLeast"/>
        <w:jc w:val="both"/>
      </w:pPr>
    </w:p>
    <w:p w14:paraId="66FDAF39" w14:textId="77777777" w:rsidR="00557226" w:rsidRDefault="00557226">
      <w:pPr>
        <w:spacing w:after="0" w:line="100" w:lineRule="atLeast"/>
        <w:ind w:left="720"/>
        <w:jc w:val="both"/>
      </w:pPr>
      <w:r>
        <w:t>(zusammen mit Herfried Vögel) „Einleitung.“ In: Frieder von Ammon / Herfried Vögel (</w:t>
      </w:r>
      <w:proofErr w:type="spellStart"/>
      <w:r>
        <w:t>Hg</w:t>
      </w:r>
      <w:proofErr w:type="spellEnd"/>
      <w:r>
        <w:t xml:space="preserve">.): Die Pluralisierung des Paratextes in der Frühen Neuzeit. Theorie, Formen, Funktionen. Münster 2008 (= Pluralisierung &amp; </w:t>
      </w:r>
      <w:proofErr w:type="gramStart"/>
      <w:r>
        <w:t>Autorität</w:t>
      </w:r>
      <w:proofErr w:type="gramEnd"/>
      <w:r>
        <w:t xml:space="preserve"> Bd. 15). S. VII–XXI.</w:t>
      </w:r>
    </w:p>
    <w:p w14:paraId="2D381A50" w14:textId="77777777" w:rsidR="00557226" w:rsidRDefault="00557226">
      <w:pPr>
        <w:spacing w:after="0" w:line="100" w:lineRule="atLeast"/>
        <w:jc w:val="both"/>
      </w:pPr>
    </w:p>
    <w:p w14:paraId="5C564B86" w14:textId="77777777" w:rsidR="00557226" w:rsidRPr="00DC27D5" w:rsidRDefault="00557226">
      <w:pPr>
        <w:spacing w:after="0" w:line="100" w:lineRule="atLeast"/>
        <w:ind w:left="720"/>
        <w:jc w:val="both"/>
      </w:pPr>
      <w:r>
        <w:rPr>
          <w:lang w:val="en-US"/>
        </w:rPr>
        <w:t xml:space="preserve">„‚Quis </w:t>
      </w:r>
      <w:proofErr w:type="spellStart"/>
      <w:r>
        <w:rPr>
          <w:lang w:val="en-US"/>
        </w:rPr>
        <w:t>dubitat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illo</w:t>
      </w:r>
      <w:proofErr w:type="spellEnd"/>
      <w:r>
        <w:rPr>
          <w:lang w:val="en-US"/>
        </w:rPr>
        <w:t>?’ The ‚</w:t>
      </w:r>
      <w:proofErr w:type="gramStart"/>
      <w:r>
        <w:rPr>
          <w:lang w:val="en-US"/>
        </w:rPr>
        <w:t>Staging‘ of</w:t>
      </w:r>
      <w:proofErr w:type="gramEnd"/>
      <w:r>
        <w:rPr>
          <w:lang w:val="en-US"/>
        </w:rPr>
        <w:t xml:space="preserve"> Religious Pluralization through </w:t>
      </w:r>
      <w:proofErr w:type="spellStart"/>
      <w:proofErr w:type="gramStart"/>
      <w:r>
        <w:rPr>
          <w:lang w:val="en-US"/>
        </w:rPr>
        <w:t>Paratexts</w:t>
      </w:r>
      <w:proofErr w:type="spellEnd"/>
      <w:r>
        <w:rPr>
          <w:lang w:val="en-US"/>
        </w:rPr>
        <w:t>.“</w:t>
      </w:r>
      <w:proofErr w:type="gramEnd"/>
      <w:r>
        <w:rPr>
          <w:lang w:val="en-US"/>
        </w:rPr>
        <w:t xml:space="preserve"> In: Andreas </w:t>
      </w:r>
      <w:proofErr w:type="spellStart"/>
      <w:r>
        <w:rPr>
          <w:lang w:val="en-US"/>
        </w:rPr>
        <w:t>Höfele</w:t>
      </w:r>
      <w:proofErr w:type="spellEnd"/>
      <w:r>
        <w:rPr>
          <w:lang w:val="en-US"/>
        </w:rPr>
        <w:t xml:space="preserve"> / Stephan </w:t>
      </w:r>
      <w:proofErr w:type="spellStart"/>
      <w:r>
        <w:rPr>
          <w:lang w:val="en-US"/>
        </w:rPr>
        <w:t>Laqué</w:t>
      </w:r>
      <w:proofErr w:type="spellEnd"/>
      <w:r>
        <w:rPr>
          <w:lang w:val="en-US"/>
        </w:rPr>
        <w:t xml:space="preserve"> / Enno Ruge / Gabriela Schmidt (Hg.): Representing Religious Pluralization in Early Modern Europe. </w:t>
      </w:r>
      <w:r w:rsidRPr="00922CD2">
        <w:t xml:space="preserve">Münster 2007 (= Pluralisierung &amp; </w:t>
      </w:r>
      <w:proofErr w:type="gramStart"/>
      <w:r w:rsidRPr="00922CD2">
        <w:t>Autorität</w:t>
      </w:r>
      <w:proofErr w:type="gramEnd"/>
      <w:r w:rsidRPr="00922CD2">
        <w:t xml:space="preserve"> Bd. 12). </w:t>
      </w:r>
      <w:r w:rsidRPr="00DC27D5">
        <w:t>S. 279–299.</w:t>
      </w:r>
    </w:p>
    <w:p w14:paraId="759C330F" w14:textId="77777777" w:rsidR="00557226" w:rsidRPr="00DC27D5" w:rsidRDefault="00557226">
      <w:pPr>
        <w:spacing w:after="0" w:line="100" w:lineRule="atLeast"/>
        <w:jc w:val="both"/>
      </w:pPr>
    </w:p>
    <w:p w14:paraId="045FCF6C" w14:textId="77777777" w:rsidR="00557226" w:rsidRDefault="00557226">
      <w:pPr>
        <w:spacing w:after="0" w:line="100" w:lineRule="atLeast"/>
        <w:ind w:left="720"/>
        <w:jc w:val="both"/>
      </w:pPr>
      <w:r>
        <w:t xml:space="preserve">„Anthropologischer Heißhunger und homerisches Gelächter. Zu Canettis </w:t>
      </w:r>
      <w:r>
        <w:rPr>
          <w:i/>
        </w:rPr>
        <w:t>Der Ohrenzeuge</w:t>
      </w:r>
      <w:r>
        <w:t>.“ In: Sven Hanuschek (</w:t>
      </w:r>
      <w:proofErr w:type="spellStart"/>
      <w:r>
        <w:t>Hg</w:t>
      </w:r>
      <w:proofErr w:type="spellEnd"/>
      <w:r>
        <w:t>.): Der Zukunftsfette. Neue Beiträge zum Werk Elias Canettis. Wrocław / Dresden 2007. S. 137–158.</w:t>
      </w:r>
    </w:p>
    <w:p w14:paraId="6AA51735" w14:textId="77777777" w:rsidR="00557226" w:rsidRDefault="00557226">
      <w:pPr>
        <w:spacing w:after="0" w:line="100" w:lineRule="atLeast"/>
        <w:jc w:val="both"/>
      </w:pPr>
    </w:p>
    <w:p w14:paraId="5A783634" w14:textId="79728D9A" w:rsidR="00557226" w:rsidRDefault="00557226">
      <w:pPr>
        <w:spacing w:after="0" w:line="100" w:lineRule="atLeast"/>
        <w:ind w:left="720"/>
        <w:jc w:val="both"/>
      </w:pPr>
      <w:r>
        <w:t>„Über das Gegenteil sprechen. Berlin 1930: Rudolf Borchardts Rede ‚Das Geheimnis der Poesie‘ im Kontext.“ In:</w:t>
      </w:r>
      <w:r w:rsidR="00564121">
        <w:t xml:space="preserve"> Heinz Ludwig Arnold / Gerhard Schuster (</w:t>
      </w:r>
      <w:proofErr w:type="spellStart"/>
      <w:r w:rsidR="00564121">
        <w:t>Hg</w:t>
      </w:r>
      <w:proofErr w:type="spellEnd"/>
      <w:r w:rsidR="00564121">
        <w:t>.):</w:t>
      </w:r>
      <w:r>
        <w:t xml:space="preserve"> Rudolf Borchardt</w:t>
      </w:r>
      <w:r w:rsidR="00564121">
        <w:t>. Sonderband</w:t>
      </w:r>
      <w:r w:rsidR="00227445">
        <w:t xml:space="preserve"> Text + Kritik</w:t>
      </w:r>
      <w:r w:rsidR="00564121">
        <w:t>. München</w:t>
      </w:r>
      <w:r>
        <w:t xml:space="preserve"> </w:t>
      </w:r>
      <w:r w:rsidR="009A5C4F">
        <w:t>2007</w:t>
      </w:r>
      <w:r>
        <w:t>. S. 161–181.</w:t>
      </w:r>
    </w:p>
    <w:p w14:paraId="50C43C96" w14:textId="77777777" w:rsidR="00557226" w:rsidRDefault="00557226">
      <w:pPr>
        <w:spacing w:after="0" w:line="100" w:lineRule="atLeast"/>
        <w:jc w:val="both"/>
      </w:pPr>
    </w:p>
    <w:p w14:paraId="13551C37" w14:textId="77777777" w:rsidR="00557226" w:rsidRDefault="00557226">
      <w:pPr>
        <w:spacing w:after="0" w:line="100" w:lineRule="atLeast"/>
        <w:ind w:left="720"/>
        <w:jc w:val="both"/>
      </w:pPr>
      <w:r>
        <w:t xml:space="preserve">„‚Leser/ wie gefall ich </w:t>
      </w:r>
      <w:proofErr w:type="gramStart"/>
      <w:r>
        <w:t>dir?’</w:t>
      </w:r>
      <w:proofErr w:type="gramEnd"/>
      <w:r>
        <w:t xml:space="preserve"> Zu einer Strukturanalogie zwischen der Epigrammatik Friedrich von Logaus und dem aufklärerischen Diskurs.“ In: Thomas Althaus / Sabine Seelbach (</w:t>
      </w:r>
      <w:proofErr w:type="spellStart"/>
      <w:r>
        <w:t>Hg</w:t>
      </w:r>
      <w:proofErr w:type="spellEnd"/>
      <w:r>
        <w:t xml:space="preserve">.): Salomo in Schlesien. Beiträge zum 400. Geburtstag Friedrich von Logaus (1605-2005). Amsterdam / New York 2006 (= Chloe. Beihefte zum </w:t>
      </w:r>
      <w:proofErr w:type="gramStart"/>
      <w:r>
        <w:t>Daphnis</w:t>
      </w:r>
      <w:proofErr w:type="gramEnd"/>
      <w:r>
        <w:t xml:space="preserve"> Bd. 39). S. 379–394.</w:t>
      </w:r>
    </w:p>
    <w:p w14:paraId="432815AA" w14:textId="77777777" w:rsidR="00557226" w:rsidRDefault="00557226">
      <w:pPr>
        <w:spacing w:after="0" w:line="100" w:lineRule="atLeast"/>
        <w:jc w:val="both"/>
      </w:pPr>
    </w:p>
    <w:p w14:paraId="73D3F09F" w14:textId="77777777" w:rsidR="00557226" w:rsidRDefault="00557226">
      <w:pPr>
        <w:spacing w:after="0" w:line="100" w:lineRule="atLeast"/>
        <w:ind w:left="720"/>
        <w:jc w:val="both"/>
      </w:pPr>
      <w:r>
        <w:t xml:space="preserve">„‚Bevor wir Dich hören, </w:t>
      </w:r>
      <w:proofErr w:type="gramStart"/>
      <w:r>
        <w:t>Heiligster.’</w:t>
      </w:r>
      <w:proofErr w:type="gramEnd"/>
      <w:r>
        <w:t xml:space="preserve"> Die </w:t>
      </w:r>
      <w:proofErr w:type="spellStart"/>
      <w:r>
        <w:t>Paratextualisierung</w:t>
      </w:r>
      <w:proofErr w:type="spellEnd"/>
      <w:r>
        <w:t xml:space="preserve"> der päpstlichen Autorität in Ulrich von Huttens Edition der Bulle </w:t>
      </w:r>
      <w:r>
        <w:rPr>
          <w:i/>
        </w:rPr>
        <w:t>Exsurge Domine</w:t>
      </w:r>
      <w:r>
        <w:t>.“ In: Sonderforschungsbereich 573: Pluralisierung und Autorität in der Frühen Neuzeit (15.-17. Jahrhundert). Mitteilungen 1/2006. S. 31–38.</w:t>
      </w:r>
    </w:p>
    <w:p w14:paraId="24C30A1C" w14:textId="77777777" w:rsidR="00557226" w:rsidRDefault="00557226">
      <w:pPr>
        <w:spacing w:after="0" w:line="100" w:lineRule="atLeast"/>
        <w:jc w:val="both"/>
      </w:pPr>
    </w:p>
    <w:p w14:paraId="6967A1DF" w14:textId="77777777" w:rsidR="00557226" w:rsidRDefault="00557226">
      <w:pPr>
        <w:spacing w:after="0" w:line="100" w:lineRule="atLeast"/>
        <w:ind w:left="720"/>
        <w:jc w:val="both"/>
      </w:pPr>
      <w:r>
        <w:t xml:space="preserve">„Züge des Lebens, Züge des Todes. Die Darstellung des Holocaust in Steve Reichs Komposition </w:t>
      </w:r>
      <w:r>
        <w:rPr>
          <w:i/>
        </w:rPr>
        <w:t>Different Trains</w:t>
      </w:r>
      <w:r>
        <w:t>.“ In: Matías Martínez (</w:t>
      </w:r>
      <w:proofErr w:type="spellStart"/>
      <w:r>
        <w:t>Hg</w:t>
      </w:r>
      <w:proofErr w:type="spellEnd"/>
      <w:r>
        <w:t xml:space="preserve">.): Der Holocaust und die Künste. Medialität und Authentizität von Holocaust-Darstellungen in Literatur, Film, Video, Malerei, Denkmälern, Comic und Musik. Bielefeld 2004 (= Schrift und Bild in </w:t>
      </w:r>
      <w:proofErr w:type="gramStart"/>
      <w:r>
        <w:t>Bewegung</w:t>
      </w:r>
      <w:proofErr w:type="gramEnd"/>
      <w:r>
        <w:t xml:space="preserve"> Bd. 9). S. 23–50.</w:t>
      </w:r>
    </w:p>
    <w:p w14:paraId="47B9CFB6" w14:textId="77777777" w:rsidR="00557226" w:rsidRDefault="00557226">
      <w:pPr>
        <w:spacing w:after="0" w:line="100" w:lineRule="atLeast"/>
        <w:jc w:val="both"/>
      </w:pPr>
    </w:p>
    <w:p w14:paraId="3E6261F1" w14:textId="77777777" w:rsidR="00557226" w:rsidRDefault="00557226">
      <w:pPr>
        <w:pStyle w:val="Listenabsatz1"/>
        <w:numPr>
          <w:ilvl w:val="0"/>
          <w:numId w:val="1"/>
        </w:numPr>
        <w:spacing w:after="0" w:line="100" w:lineRule="atLeast"/>
        <w:jc w:val="both"/>
        <w:rPr>
          <w:u w:val="single"/>
        </w:rPr>
      </w:pPr>
      <w:r>
        <w:rPr>
          <w:u w:val="single"/>
        </w:rPr>
        <w:t>Lexikon- und Handbuchartikel</w:t>
      </w:r>
    </w:p>
    <w:p w14:paraId="5F5438CF" w14:textId="77777777" w:rsidR="00557226" w:rsidRDefault="00557226">
      <w:pPr>
        <w:spacing w:after="0" w:line="100" w:lineRule="atLeast"/>
        <w:jc w:val="both"/>
        <w:rPr>
          <w:u w:val="single"/>
        </w:rPr>
      </w:pPr>
    </w:p>
    <w:p w14:paraId="3D144A5F" w14:textId="67C9FD79" w:rsidR="00557226" w:rsidRDefault="00557226">
      <w:pPr>
        <w:pStyle w:val="Listenabsatz1"/>
        <w:spacing w:after="0" w:line="100" w:lineRule="atLeast"/>
        <w:jc w:val="both"/>
        <w:rPr>
          <w:rFonts w:eastAsia="Times New Roman" w:cs="Calibri"/>
        </w:rPr>
      </w:pPr>
      <w:r>
        <w:rPr>
          <w:rFonts w:eastAsia="Times New Roman" w:cs="Calibri"/>
        </w:rPr>
        <w:t>„Wahlverwandtschaften: zur wechselnden Präferenz der Literaturgeschichtsschreibung für wechselnde Epochen.“ In: Daniel Fulda / Franz Leander Villafer (</w:t>
      </w:r>
      <w:proofErr w:type="spellStart"/>
      <w:r>
        <w:rPr>
          <w:rFonts w:eastAsia="Times New Roman" w:cs="Calibri"/>
        </w:rPr>
        <w:t>Hg</w:t>
      </w:r>
      <w:proofErr w:type="spellEnd"/>
      <w:r>
        <w:rPr>
          <w:rFonts w:eastAsia="Times New Roman" w:cs="Calibri"/>
        </w:rPr>
        <w:t>.): Literatur und Geschichte. Berlin / Boston 202</w:t>
      </w:r>
      <w:r w:rsidR="00E87A7B">
        <w:rPr>
          <w:rFonts w:eastAsia="Times New Roman" w:cs="Calibri"/>
        </w:rPr>
        <w:t>6</w:t>
      </w:r>
      <w:r>
        <w:rPr>
          <w:rFonts w:eastAsia="Times New Roman" w:cs="Calibri"/>
        </w:rPr>
        <w:t xml:space="preserve"> (= Handbücher zur kulturwissenschaftlichen Philologie). (Druck in Vorbereitung.)</w:t>
      </w:r>
    </w:p>
    <w:p w14:paraId="603131C2" w14:textId="77777777" w:rsidR="00372C6A" w:rsidRDefault="00372C6A" w:rsidP="00372C6A">
      <w:pPr>
        <w:pStyle w:val="Listenabsatz1"/>
        <w:spacing w:after="0" w:line="100" w:lineRule="atLeast"/>
        <w:ind w:left="0"/>
        <w:jc w:val="both"/>
        <w:rPr>
          <w:rFonts w:eastAsia="Times New Roman" w:cs="Calibri"/>
        </w:rPr>
      </w:pPr>
    </w:p>
    <w:p w14:paraId="194208F0" w14:textId="3FB2FC6E" w:rsidR="00372C6A" w:rsidRDefault="00372C6A" w:rsidP="00372C6A">
      <w:pPr>
        <w:pStyle w:val="Listenabsatz1"/>
        <w:spacing w:after="0" w:line="100" w:lineRule="atLeast"/>
        <w:ind w:left="708"/>
        <w:jc w:val="both"/>
        <w:rPr>
          <w:rFonts w:eastAsia="Times New Roman" w:cs="Calibri"/>
          <w:iCs/>
        </w:rPr>
      </w:pPr>
      <w:r w:rsidRPr="00AE7E7E">
        <w:rPr>
          <w:rFonts w:eastAsia="Times New Roman" w:cs="Calibri"/>
        </w:rPr>
        <w:t xml:space="preserve">„Jimi Hendrix: Monterey Pop Festival.“ </w:t>
      </w:r>
      <w:r>
        <w:rPr>
          <w:rFonts w:eastAsia="Times New Roman" w:cs="Calibri"/>
        </w:rPr>
        <w:t>In: Christoph Jürgensen / Gerhard Kaiser (</w:t>
      </w:r>
      <w:proofErr w:type="spellStart"/>
      <w:r>
        <w:rPr>
          <w:rFonts w:eastAsia="Times New Roman" w:cs="Calibri"/>
        </w:rPr>
        <w:t>Hg</w:t>
      </w:r>
      <w:proofErr w:type="spellEnd"/>
      <w:r>
        <w:rPr>
          <w:rFonts w:eastAsia="Times New Roman" w:cs="Calibri"/>
        </w:rPr>
        <w:t>.): Eine Kulturgeschichte der Popmusik. Berlin / Kassel 2026. S. 205</w:t>
      </w:r>
      <w:r w:rsidRPr="008B6DEC">
        <w:rPr>
          <w:rFonts w:eastAsia="Times New Roman" w:cs="Calibri"/>
          <w:iCs/>
        </w:rPr>
        <w:t>–</w:t>
      </w:r>
      <w:r>
        <w:rPr>
          <w:rFonts w:eastAsia="Times New Roman" w:cs="Calibri"/>
          <w:iCs/>
        </w:rPr>
        <w:t>210.</w:t>
      </w:r>
    </w:p>
    <w:p w14:paraId="78E5FF95" w14:textId="77777777" w:rsidR="00372C6A" w:rsidRDefault="00372C6A" w:rsidP="00372C6A">
      <w:pPr>
        <w:pStyle w:val="Listenabsatz1"/>
        <w:spacing w:after="0" w:line="100" w:lineRule="atLeast"/>
        <w:ind w:left="0"/>
        <w:jc w:val="both"/>
        <w:rPr>
          <w:rFonts w:eastAsia="Times New Roman" w:cs="Calibri"/>
          <w:iCs/>
        </w:rPr>
      </w:pPr>
    </w:p>
    <w:p w14:paraId="31EB9648" w14:textId="75FEC578" w:rsidR="00372C6A" w:rsidRPr="00E25C27" w:rsidRDefault="00372C6A" w:rsidP="00372C6A">
      <w:pPr>
        <w:pStyle w:val="Listenabsatz1"/>
        <w:spacing w:after="0" w:line="100" w:lineRule="atLeast"/>
        <w:ind w:left="708"/>
        <w:jc w:val="both"/>
        <w:rPr>
          <w:rFonts w:eastAsia="Times New Roman" w:cs="Calibri"/>
          <w:iCs/>
          <w:lang w:val="en-US"/>
        </w:rPr>
      </w:pPr>
      <w:r>
        <w:rPr>
          <w:rFonts w:eastAsia="Times New Roman" w:cs="Calibri"/>
          <w:iCs/>
        </w:rPr>
        <w:t xml:space="preserve">„Miles Davis: </w:t>
      </w:r>
      <w:r>
        <w:rPr>
          <w:rFonts w:eastAsia="Times New Roman" w:cs="Calibri"/>
          <w:i/>
        </w:rPr>
        <w:t>Bitches Brew</w:t>
      </w:r>
      <w:r>
        <w:rPr>
          <w:rFonts w:eastAsia="Times New Roman" w:cs="Calibri"/>
          <w:iCs/>
        </w:rPr>
        <w:t xml:space="preserve"> (1970).“</w:t>
      </w:r>
      <w:r w:rsidRPr="00372C6A">
        <w:rPr>
          <w:rFonts w:eastAsia="Times New Roman" w:cs="Calibri"/>
        </w:rPr>
        <w:t xml:space="preserve"> </w:t>
      </w:r>
      <w:r>
        <w:rPr>
          <w:rFonts w:eastAsia="Times New Roman" w:cs="Calibri"/>
        </w:rPr>
        <w:t>In: Christoph Jürgensen / Gerhard Kaiser (</w:t>
      </w:r>
      <w:proofErr w:type="spellStart"/>
      <w:r>
        <w:rPr>
          <w:rFonts w:eastAsia="Times New Roman" w:cs="Calibri"/>
        </w:rPr>
        <w:t>Hg</w:t>
      </w:r>
      <w:proofErr w:type="spellEnd"/>
      <w:r>
        <w:rPr>
          <w:rFonts w:eastAsia="Times New Roman" w:cs="Calibri"/>
        </w:rPr>
        <w:t xml:space="preserve">.): Eine Kulturgeschichte der Popmusik. </w:t>
      </w:r>
      <w:r w:rsidRPr="00E25C27">
        <w:rPr>
          <w:rFonts w:eastAsia="Times New Roman" w:cs="Calibri"/>
          <w:lang w:val="en-US"/>
        </w:rPr>
        <w:t>Berlin / Kassel 2026. S. 239</w:t>
      </w:r>
      <w:r w:rsidRPr="00E25C27">
        <w:rPr>
          <w:rFonts w:eastAsia="Times New Roman" w:cs="Calibri"/>
          <w:iCs/>
          <w:lang w:val="en-US"/>
        </w:rPr>
        <w:t>–244.</w:t>
      </w:r>
    </w:p>
    <w:p w14:paraId="6F45D552" w14:textId="77777777" w:rsidR="00E87A7B" w:rsidRPr="00E25C27" w:rsidRDefault="00E87A7B" w:rsidP="00E87A7B">
      <w:pPr>
        <w:pStyle w:val="Listenabsatz1"/>
        <w:spacing w:after="0" w:line="100" w:lineRule="atLeast"/>
        <w:ind w:left="0"/>
        <w:jc w:val="both"/>
        <w:rPr>
          <w:rFonts w:eastAsia="Times New Roman" w:cs="Calibri"/>
          <w:lang w:val="en-US"/>
        </w:rPr>
      </w:pPr>
    </w:p>
    <w:p w14:paraId="0B000771" w14:textId="0D628E83" w:rsidR="00E87A7B" w:rsidRPr="008B6DEC" w:rsidRDefault="00E87A7B" w:rsidP="00E87A7B">
      <w:pPr>
        <w:pStyle w:val="Listenabsatz1"/>
        <w:spacing w:after="0" w:line="100" w:lineRule="atLeast"/>
        <w:ind w:left="708"/>
        <w:jc w:val="both"/>
        <w:rPr>
          <w:iCs/>
        </w:rPr>
      </w:pPr>
      <w:r w:rsidRPr="00E25C27">
        <w:rPr>
          <w:rFonts w:eastAsia="Times New Roman" w:cs="Calibri"/>
          <w:lang w:val="en-US"/>
        </w:rPr>
        <w:lastRenderedPageBreak/>
        <w:t xml:space="preserve">„Musicality and </w:t>
      </w:r>
      <w:proofErr w:type="spellStart"/>
      <w:proofErr w:type="gramStart"/>
      <w:r w:rsidRPr="00E25C27">
        <w:rPr>
          <w:rFonts w:eastAsia="Times New Roman" w:cs="Calibri"/>
          <w:i/>
          <w:lang w:val="en-US"/>
        </w:rPr>
        <w:t>Sangbarkeit</w:t>
      </w:r>
      <w:proofErr w:type="spellEnd"/>
      <w:r w:rsidRPr="00E25C27">
        <w:rPr>
          <w:rFonts w:eastAsia="Times New Roman" w:cs="Calibri"/>
          <w:iCs/>
          <w:lang w:val="en-US"/>
        </w:rPr>
        <w:t>.“</w:t>
      </w:r>
      <w:proofErr w:type="gramEnd"/>
      <w:r w:rsidRPr="00E25C27">
        <w:rPr>
          <w:rFonts w:eastAsia="Times New Roman" w:cs="Calibri"/>
          <w:iCs/>
          <w:lang w:val="en-US"/>
        </w:rPr>
        <w:t xml:space="preserve"> </w:t>
      </w:r>
      <w:r w:rsidRPr="00372C6A">
        <w:rPr>
          <w:rFonts w:eastAsia="Times New Roman" w:cs="Calibri"/>
          <w:iCs/>
          <w:lang w:val="en-US"/>
        </w:rPr>
        <w:t xml:space="preserve">In: Poetry in the Digital Age. </w:t>
      </w:r>
      <w:r>
        <w:rPr>
          <w:rFonts w:eastAsia="Times New Roman" w:cs="Calibri"/>
          <w:iCs/>
          <w:lang w:val="en-US"/>
        </w:rPr>
        <w:t xml:space="preserve">An Interdisciplinary Handbook. Edited by Claudia Benthien, Vadim Keylin, and Henrik Wehmeier. </w:t>
      </w:r>
      <w:r w:rsidRPr="008B6DEC">
        <w:rPr>
          <w:rFonts w:eastAsia="Times New Roman" w:cs="Calibri"/>
          <w:iCs/>
        </w:rPr>
        <w:t>Berlin / Boston 2025 (= Poetry in the Digital Age 5). S. 123–132.</w:t>
      </w:r>
    </w:p>
    <w:p w14:paraId="4E75EAF0" w14:textId="77777777" w:rsidR="00557226" w:rsidRPr="008B6DEC" w:rsidRDefault="00557226">
      <w:pPr>
        <w:pStyle w:val="Listenabsatz1"/>
        <w:spacing w:after="0" w:line="100" w:lineRule="atLeast"/>
        <w:ind w:left="0"/>
        <w:jc w:val="both"/>
      </w:pPr>
    </w:p>
    <w:p w14:paraId="1CC2DD85" w14:textId="77777777" w:rsidR="00557226" w:rsidRDefault="00557226">
      <w:pPr>
        <w:pStyle w:val="Listenabsatz1"/>
        <w:spacing w:after="0" w:line="100" w:lineRule="atLeast"/>
        <w:jc w:val="both"/>
      </w:pPr>
      <w:r>
        <w:rPr>
          <w:rFonts w:eastAsia="Times New Roman" w:cs="Calibri"/>
        </w:rPr>
        <w:t>„Musik im Mirabell.“ In: Philipp Theisohn (</w:t>
      </w:r>
      <w:proofErr w:type="spellStart"/>
      <w:r>
        <w:rPr>
          <w:rFonts w:eastAsia="Times New Roman" w:cs="Calibri"/>
        </w:rPr>
        <w:t>Hg</w:t>
      </w:r>
      <w:proofErr w:type="spellEnd"/>
      <w:r>
        <w:rPr>
          <w:rFonts w:eastAsia="Times New Roman" w:cs="Calibri"/>
        </w:rPr>
        <w:t>.): Trakl-Handbuch. Leben – Werk – Wirkung. Berlin 2023. S. 197</w:t>
      </w:r>
      <w:bookmarkStart w:id="3" w:name="_Hlk215608773"/>
      <w:r>
        <w:rPr>
          <w:rFonts w:eastAsia="Times New Roman" w:cs="Calibri"/>
        </w:rPr>
        <w:t>–</w:t>
      </w:r>
      <w:bookmarkEnd w:id="3"/>
      <w:r>
        <w:rPr>
          <w:rFonts w:eastAsia="Times New Roman" w:cs="Calibri"/>
        </w:rPr>
        <w:t>199.</w:t>
      </w:r>
    </w:p>
    <w:p w14:paraId="7AB8F31B" w14:textId="77777777" w:rsidR="00557226" w:rsidRDefault="00557226">
      <w:pPr>
        <w:pStyle w:val="Listenabsatz1"/>
        <w:spacing w:after="0" w:line="100" w:lineRule="atLeast"/>
        <w:ind w:left="0"/>
        <w:jc w:val="both"/>
      </w:pPr>
    </w:p>
    <w:p w14:paraId="24535111" w14:textId="77777777" w:rsidR="00557226" w:rsidRDefault="00557226">
      <w:pPr>
        <w:pStyle w:val="Listenabsatz1"/>
        <w:spacing w:after="0" w:line="100" w:lineRule="atLeast"/>
        <w:jc w:val="both"/>
      </w:pPr>
      <w:r>
        <w:rPr>
          <w:rFonts w:eastAsia="Times New Roman" w:cs="Calibri"/>
        </w:rPr>
        <w:t>„Verfall.“ In: Philipp Theisohn (</w:t>
      </w:r>
      <w:proofErr w:type="spellStart"/>
      <w:r>
        <w:rPr>
          <w:rFonts w:eastAsia="Times New Roman" w:cs="Calibri"/>
        </w:rPr>
        <w:t>Hg</w:t>
      </w:r>
      <w:proofErr w:type="spellEnd"/>
      <w:r>
        <w:rPr>
          <w:rFonts w:eastAsia="Times New Roman" w:cs="Calibri"/>
        </w:rPr>
        <w:t>.): Trakl-Handbuch. Leben – Werk – Wirkung. Berlin 2023. S. 261–263.</w:t>
      </w:r>
    </w:p>
    <w:p w14:paraId="2B59AF33" w14:textId="77777777" w:rsidR="00557226" w:rsidRDefault="00557226" w:rsidP="00922CD2">
      <w:pPr>
        <w:pStyle w:val="Listenabsatz1"/>
        <w:spacing w:after="0" w:line="240" w:lineRule="auto"/>
        <w:ind w:left="0"/>
        <w:jc w:val="both"/>
      </w:pPr>
    </w:p>
    <w:p w14:paraId="2AA30FF2" w14:textId="77777777" w:rsidR="00557226" w:rsidRDefault="00557226" w:rsidP="00922CD2">
      <w:pPr>
        <w:pStyle w:val="Listenabsatz1"/>
        <w:spacing w:after="0" w:line="240" w:lineRule="auto"/>
        <w:jc w:val="both"/>
        <w:rPr>
          <w:rFonts w:eastAsia="Times New Roman" w:cs="Calibri"/>
        </w:rPr>
      </w:pPr>
      <w:r>
        <w:rPr>
          <w:rFonts w:eastAsia="Times New Roman" w:cs="Calibri"/>
        </w:rPr>
        <w:t>„Hölderlin.“ In: Philipp Theisohn (</w:t>
      </w:r>
      <w:proofErr w:type="spellStart"/>
      <w:r>
        <w:rPr>
          <w:rFonts w:eastAsia="Times New Roman" w:cs="Calibri"/>
        </w:rPr>
        <w:t>Hg</w:t>
      </w:r>
      <w:proofErr w:type="spellEnd"/>
      <w:r>
        <w:rPr>
          <w:rFonts w:eastAsia="Times New Roman" w:cs="Calibri"/>
        </w:rPr>
        <w:t>.): Trakl-Handbuch. Leben – Werk – Wirkung. Berlin 2023. S. 449–451.</w:t>
      </w:r>
    </w:p>
    <w:p w14:paraId="4CA77747" w14:textId="77777777" w:rsidR="00557226" w:rsidRDefault="00557226" w:rsidP="00922CD2">
      <w:pPr>
        <w:pStyle w:val="Listenabsatz1"/>
        <w:spacing w:after="0" w:line="240" w:lineRule="auto"/>
        <w:ind w:left="0"/>
        <w:jc w:val="both"/>
        <w:rPr>
          <w:rFonts w:eastAsia="Times New Roman" w:cs="Calibri"/>
        </w:rPr>
      </w:pPr>
    </w:p>
    <w:p w14:paraId="4F97B9C1" w14:textId="77777777" w:rsidR="00557226" w:rsidRDefault="00557226" w:rsidP="00922CD2">
      <w:pPr>
        <w:pStyle w:val="Listenabsatz1"/>
        <w:spacing w:after="0" w:line="240" w:lineRule="auto"/>
        <w:jc w:val="both"/>
        <w:rPr>
          <w:rFonts w:eastAsia="Times New Roman" w:cs="Calibri"/>
        </w:rPr>
      </w:pPr>
      <w:r>
        <w:rPr>
          <w:rFonts w:eastAsia="Times New Roman" w:cs="Calibri"/>
        </w:rPr>
        <w:t xml:space="preserve">„Die </w:t>
      </w:r>
      <w:proofErr w:type="spellStart"/>
      <w:r>
        <w:rPr>
          <w:rFonts w:eastAsia="Times New Roman" w:cs="Calibri"/>
        </w:rPr>
        <w:t>Poggenpuhls</w:t>
      </w:r>
      <w:proofErr w:type="spellEnd"/>
      <w:r>
        <w:rPr>
          <w:rFonts w:eastAsia="Times New Roman" w:cs="Calibri"/>
        </w:rPr>
        <w:t xml:space="preserve">.“ In: Rolf Parr / Gabriele Radecke / Peer </w:t>
      </w:r>
      <w:proofErr w:type="spellStart"/>
      <w:r>
        <w:rPr>
          <w:rFonts w:eastAsia="Times New Roman" w:cs="Calibri"/>
        </w:rPr>
        <w:t>Trilcke</w:t>
      </w:r>
      <w:proofErr w:type="spellEnd"/>
      <w:r>
        <w:rPr>
          <w:rFonts w:eastAsia="Times New Roman" w:cs="Calibri"/>
        </w:rPr>
        <w:t xml:space="preserve"> / Julia Bertschick (</w:t>
      </w:r>
      <w:proofErr w:type="spellStart"/>
      <w:r>
        <w:rPr>
          <w:rFonts w:eastAsia="Times New Roman" w:cs="Calibri"/>
        </w:rPr>
        <w:t>Hg</w:t>
      </w:r>
      <w:proofErr w:type="spellEnd"/>
      <w:r>
        <w:rPr>
          <w:rFonts w:eastAsia="Times New Roman" w:cs="Calibri"/>
        </w:rPr>
        <w:t>.): Theodor Fontane Handbuch. 2 Bde. Berlin / Boston 2023. Bd. 1. S. 322–330.</w:t>
      </w:r>
    </w:p>
    <w:p w14:paraId="0ABE0E96" w14:textId="77777777" w:rsidR="00557226" w:rsidRDefault="00557226" w:rsidP="00922CD2">
      <w:pPr>
        <w:pStyle w:val="Listenabsatz1"/>
        <w:spacing w:after="0" w:line="240" w:lineRule="auto"/>
        <w:ind w:left="0"/>
        <w:jc w:val="both"/>
        <w:rPr>
          <w:rFonts w:eastAsia="Times New Roman" w:cs="Calibri"/>
        </w:rPr>
      </w:pPr>
    </w:p>
    <w:p w14:paraId="3842526E" w14:textId="77777777" w:rsidR="00557226" w:rsidRDefault="00557226" w:rsidP="00922CD2">
      <w:pPr>
        <w:pStyle w:val="Listenabsatz1"/>
        <w:spacing w:after="0" w:line="240" w:lineRule="auto"/>
        <w:jc w:val="both"/>
        <w:rPr>
          <w:rFonts w:eastAsia="Times New Roman" w:cs="Calibri"/>
        </w:rPr>
      </w:pPr>
      <w:r>
        <w:rPr>
          <w:rFonts w:eastAsia="Times New Roman" w:cs="Calibri"/>
        </w:rPr>
        <w:t xml:space="preserve">„Späte Gedichte.“ In: Rolf Parr / Gabriele Radecke / Peer </w:t>
      </w:r>
      <w:proofErr w:type="spellStart"/>
      <w:r>
        <w:rPr>
          <w:rFonts w:eastAsia="Times New Roman" w:cs="Calibri"/>
        </w:rPr>
        <w:t>Trilcke</w:t>
      </w:r>
      <w:proofErr w:type="spellEnd"/>
      <w:r>
        <w:rPr>
          <w:rFonts w:eastAsia="Times New Roman" w:cs="Calibri"/>
        </w:rPr>
        <w:t xml:space="preserve"> / Julia Bertschick (</w:t>
      </w:r>
      <w:proofErr w:type="spellStart"/>
      <w:r>
        <w:rPr>
          <w:rFonts w:eastAsia="Times New Roman" w:cs="Calibri"/>
        </w:rPr>
        <w:t>Hg</w:t>
      </w:r>
      <w:proofErr w:type="spellEnd"/>
      <w:r>
        <w:rPr>
          <w:rFonts w:eastAsia="Times New Roman" w:cs="Calibri"/>
        </w:rPr>
        <w:t>.): Theodor Fontane Handbuch. 2 Bde. Berlin / Boston 2023. Bd. 1. S. 384–388.</w:t>
      </w:r>
    </w:p>
    <w:p w14:paraId="636119CE" w14:textId="77777777" w:rsidR="00557226" w:rsidRDefault="00557226" w:rsidP="00922CD2">
      <w:pPr>
        <w:pStyle w:val="Listenabsatz1"/>
        <w:spacing w:after="0" w:line="240" w:lineRule="auto"/>
        <w:ind w:left="0"/>
        <w:jc w:val="both"/>
        <w:rPr>
          <w:rFonts w:eastAsia="Times New Roman" w:cs="Calibri"/>
        </w:rPr>
      </w:pPr>
    </w:p>
    <w:p w14:paraId="1F27D77E" w14:textId="77777777" w:rsidR="00557226" w:rsidRDefault="00557226" w:rsidP="00922CD2">
      <w:pPr>
        <w:pStyle w:val="Listenabsatz1"/>
        <w:spacing w:line="240" w:lineRule="auto"/>
        <w:jc w:val="both"/>
        <w:rPr>
          <w:rFonts w:eastAsia="Times New Roman" w:cs="Calibri"/>
        </w:rPr>
      </w:pPr>
      <w:r>
        <w:rPr>
          <w:rFonts w:eastAsia="Times New Roman" w:cs="Calibri"/>
        </w:rPr>
        <w:t xml:space="preserve">„Ernst Jandl: Laut und Luise.“ In: Lexikon Schriften über Musik. Bd. 2: Musikästhetik in Europa und Nordamerika. </w:t>
      </w:r>
      <w:proofErr w:type="spellStart"/>
      <w:r>
        <w:rPr>
          <w:rFonts w:eastAsia="Times New Roman" w:cs="Calibri"/>
        </w:rPr>
        <w:t>Hg</w:t>
      </w:r>
      <w:proofErr w:type="spellEnd"/>
      <w:r>
        <w:rPr>
          <w:rFonts w:eastAsia="Times New Roman" w:cs="Calibri"/>
        </w:rPr>
        <w:t>. von Felix Wörner und Melanie Wald-Fuhrmann. Kassel 2022. S. 400–401.</w:t>
      </w:r>
    </w:p>
    <w:p w14:paraId="5682C694" w14:textId="77777777" w:rsidR="00557226" w:rsidRDefault="00557226" w:rsidP="00922CD2">
      <w:pPr>
        <w:pStyle w:val="Listenabsatz1"/>
        <w:spacing w:line="240" w:lineRule="auto"/>
        <w:ind w:left="0"/>
        <w:jc w:val="both"/>
        <w:rPr>
          <w:rFonts w:eastAsia="Times New Roman" w:cs="Calibri"/>
        </w:rPr>
      </w:pPr>
    </w:p>
    <w:p w14:paraId="7208F261" w14:textId="77777777" w:rsidR="00557226" w:rsidRDefault="00557226" w:rsidP="00922CD2">
      <w:pPr>
        <w:pStyle w:val="Listenabsatz1"/>
        <w:spacing w:line="240" w:lineRule="auto"/>
        <w:jc w:val="both"/>
        <w:rPr>
          <w:rFonts w:eastAsia="Times New Roman" w:cs="Calibri"/>
        </w:rPr>
      </w:pPr>
      <w:r>
        <w:rPr>
          <w:rFonts w:eastAsia="Times New Roman" w:cs="Calibri"/>
        </w:rPr>
        <w:t xml:space="preserve">„Ernst Jandl: Das Öffnen und Schließen des Mundes.“ In: Lexikon Schriften über Musik. Bd. 2: Musikästhetik in Europa und Nordamerika. </w:t>
      </w:r>
      <w:proofErr w:type="spellStart"/>
      <w:r>
        <w:rPr>
          <w:rFonts w:eastAsia="Times New Roman" w:cs="Calibri"/>
        </w:rPr>
        <w:t>Hg</w:t>
      </w:r>
      <w:proofErr w:type="spellEnd"/>
      <w:r>
        <w:rPr>
          <w:rFonts w:eastAsia="Times New Roman" w:cs="Calibri"/>
        </w:rPr>
        <w:t>. von Felix Wörner und Melanie Wald-Fuhrmann. Kassel 2022. S. 401–403.</w:t>
      </w:r>
    </w:p>
    <w:p w14:paraId="5C47728A" w14:textId="77777777" w:rsidR="00557226" w:rsidRDefault="00557226" w:rsidP="00922CD2">
      <w:pPr>
        <w:pStyle w:val="Listenabsatz1"/>
        <w:spacing w:line="240" w:lineRule="auto"/>
        <w:ind w:left="0"/>
        <w:jc w:val="both"/>
        <w:rPr>
          <w:rFonts w:eastAsia="Times New Roman" w:cs="Calibri"/>
        </w:rPr>
      </w:pPr>
    </w:p>
    <w:p w14:paraId="3C02095A" w14:textId="77777777" w:rsidR="00557226" w:rsidRDefault="00557226" w:rsidP="00922CD2">
      <w:pPr>
        <w:pStyle w:val="Listenabsatz1"/>
        <w:spacing w:after="0" w:line="240" w:lineRule="auto"/>
        <w:jc w:val="both"/>
        <w:rPr>
          <w:rFonts w:eastAsia="Times New Roman" w:cs="Calibri"/>
        </w:rPr>
      </w:pPr>
      <w:r>
        <w:rPr>
          <w:rFonts w:eastAsia="Times New Roman" w:cs="Calibri"/>
        </w:rPr>
        <w:t>„Johanna von Orléans.“ In: Christian Buhr / Michael Waltenberger / Bernd Zegowitz (</w:t>
      </w:r>
      <w:proofErr w:type="spellStart"/>
      <w:r>
        <w:rPr>
          <w:rFonts w:eastAsia="Times New Roman" w:cs="Calibri"/>
        </w:rPr>
        <w:t>Hg</w:t>
      </w:r>
      <w:proofErr w:type="spellEnd"/>
      <w:r>
        <w:rPr>
          <w:rFonts w:eastAsia="Times New Roman" w:cs="Calibri"/>
        </w:rPr>
        <w:t>.): Mittelalterrezeption im Musiktheater. Ein stoffgeschichtliches Handbuch. Berlin / Boston 2021. S. 41–53.</w:t>
      </w:r>
    </w:p>
    <w:p w14:paraId="352D86C8" w14:textId="77777777" w:rsidR="00557226" w:rsidRDefault="00557226" w:rsidP="00922CD2">
      <w:pPr>
        <w:pStyle w:val="Listenabsatz1"/>
        <w:spacing w:after="0" w:line="240" w:lineRule="auto"/>
        <w:ind w:left="0"/>
        <w:jc w:val="both"/>
        <w:rPr>
          <w:rFonts w:eastAsia="Times New Roman" w:cs="Calibri"/>
        </w:rPr>
      </w:pPr>
    </w:p>
    <w:p w14:paraId="2E986C44" w14:textId="77777777" w:rsidR="00557226" w:rsidRDefault="00557226" w:rsidP="00922CD2">
      <w:pPr>
        <w:pStyle w:val="Listenabsatz1"/>
        <w:spacing w:after="0" w:line="240" w:lineRule="auto"/>
        <w:jc w:val="both"/>
        <w:rPr>
          <w:rFonts w:eastAsia="Times New Roman" w:cs="Calibri"/>
        </w:rPr>
      </w:pPr>
      <w:r>
        <w:rPr>
          <w:rFonts w:eastAsia="Times New Roman" w:cs="Calibri"/>
        </w:rPr>
        <w:t>„Literarische Rezeption.“ In: Bernhard Jahn (</w:t>
      </w:r>
      <w:proofErr w:type="spellStart"/>
      <w:r>
        <w:rPr>
          <w:rFonts w:eastAsia="Times New Roman" w:cs="Calibri"/>
        </w:rPr>
        <w:t>Hg</w:t>
      </w:r>
      <w:proofErr w:type="spellEnd"/>
      <w:r>
        <w:rPr>
          <w:rFonts w:eastAsia="Times New Roman" w:cs="Calibri"/>
        </w:rPr>
        <w:t xml:space="preserve">.): Die Musik in der Kultur </w:t>
      </w:r>
      <w:proofErr w:type="gramStart"/>
      <w:r>
        <w:rPr>
          <w:rFonts w:eastAsia="Times New Roman" w:cs="Calibri"/>
        </w:rPr>
        <w:t>des Barock</w:t>
      </w:r>
      <w:proofErr w:type="gramEnd"/>
      <w:r>
        <w:rPr>
          <w:rFonts w:eastAsia="Times New Roman" w:cs="Calibri"/>
        </w:rPr>
        <w:t xml:space="preserve">. Laaber 2019 (= Handbuch der Musik des </w:t>
      </w:r>
      <w:proofErr w:type="gramStart"/>
      <w:r>
        <w:rPr>
          <w:rFonts w:eastAsia="Times New Roman" w:cs="Calibri"/>
        </w:rPr>
        <w:t>Barock</w:t>
      </w:r>
      <w:proofErr w:type="gramEnd"/>
      <w:r>
        <w:rPr>
          <w:rFonts w:eastAsia="Times New Roman" w:cs="Calibri"/>
        </w:rPr>
        <w:t xml:space="preserve"> Bd. 7). S. 382–390.</w:t>
      </w:r>
    </w:p>
    <w:p w14:paraId="287E3CBA" w14:textId="77777777" w:rsidR="00557226" w:rsidRDefault="00557226" w:rsidP="00922CD2">
      <w:pPr>
        <w:pStyle w:val="Listenabsatz1"/>
        <w:spacing w:after="0" w:line="240" w:lineRule="auto"/>
        <w:ind w:left="0"/>
        <w:jc w:val="both"/>
        <w:rPr>
          <w:rFonts w:eastAsia="Times New Roman" w:cs="Calibri"/>
        </w:rPr>
      </w:pPr>
    </w:p>
    <w:p w14:paraId="0DEC851D" w14:textId="77777777" w:rsidR="00557226" w:rsidRDefault="00557226" w:rsidP="00922CD2">
      <w:pPr>
        <w:pStyle w:val="Listenabsatz1"/>
        <w:spacing w:after="0" w:line="240" w:lineRule="auto"/>
        <w:jc w:val="both"/>
        <w:rPr>
          <w:rFonts w:eastAsia="Times New Roman" w:cs="Calibri"/>
        </w:rPr>
      </w:pPr>
      <w:r>
        <w:rPr>
          <w:rFonts w:eastAsia="Times New Roman" w:cs="Calibri"/>
        </w:rPr>
        <w:t>„Lyrik: Exemplarische Autorpoetiken im 20. Jahrhundert.“ In: Ralf Simon (</w:t>
      </w:r>
      <w:proofErr w:type="spellStart"/>
      <w:r>
        <w:rPr>
          <w:rFonts w:eastAsia="Times New Roman" w:cs="Calibri"/>
        </w:rPr>
        <w:t>Hg</w:t>
      </w:r>
      <w:proofErr w:type="spellEnd"/>
      <w:r>
        <w:rPr>
          <w:rFonts w:eastAsia="Times New Roman" w:cs="Calibri"/>
        </w:rPr>
        <w:t xml:space="preserve">.): Grundthemen der Literaturwissenschaft: </w:t>
      </w:r>
      <w:proofErr w:type="spellStart"/>
      <w:r>
        <w:rPr>
          <w:rFonts w:eastAsia="Times New Roman" w:cs="Calibri"/>
        </w:rPr>
        <w:t>Poetizität</w:t>
      </w:r>
      <w:proofErr w:type="spellEnd"/>
      <w:r>
        <w:rPr>
          <w:rFonts w:eastAsia="Times New Roman" w:cs="Calibri"/>
        </w:rPr>
        <w:t xml:space="preserve"> und Poetik. Berlin / Boston 2018 (= Grundthemen der Literaturwissenschaft). S. 234– 251.</w:t>
      </w:r>
    </w:p>
    <w:p w14:paraId="45BB5F55" w14:textId="77777777" w:rsidR="00557226" w:rsidRDefault="00557226" w:rsidP="00922CD2">
      <w:pPr>
        <w:pStyle w:val="Listenabsatz1"/>
        <w:spacing w:after="0" w:line="240" w:lineRule="auto"/>
        <w:ind w:left="0"/>
        <w:jc w:val="both"/>
        <w:rPr>
          <w:rFonts w:eastAsia="Times New Roman" w:cs="Calibri"/>
        </w:rPr>
      </w:pPr>
    </w:p>
    <w:p w14:paraId="404529C1" w14:textId="77777777" w:rsidR="00557226" w:rsidRDefault="00557226" w:rsidP="00922CD2">
      <w:pPr>
        <w:pStyle w:val="Listenabsatz1"/>
        <w:spacing w:after="0" w:line="240" w:lineRule="auto"/>
        <w:jc w:val="both"/>
        <w:rPr>
          <w:rFonts w:eastAsia="Times New Roman" w:cs="Calibri"/>
        </w:rPr>
      </w:pPr>
      <w:r>
        <w:t>„Von Jazz und Rock/Pop zur Literatur.“ In: Nicola Gess / Alexander Honold (</w:t>
      </w:r>
      <w:proofErr w:type="spellStart"/>
      <w:r>
        <w:t>Hg</w:t>
      </w:r>
      <w:proofErr w:type="spellEnd"/>
      <w:r>
        <w:t xml:space="preserve">.): Handbuch Literatur &amp; Musik. Berlin / Boston 2017 (= Handbücher zur kulturwissenschaftlichen </w:t>
      </w:r>
      <w:proofErr w:type="gramStart"/>
      <w:r>
        <w:t>Philologie</w:t>
      </w:r>
      <w:proofErr w:type="gramEnd"/>
      <w:r>
        <w:t xml:space="preserve"> Bd. 2). S. 535–545.</w:t>
      </w:r>
    </w:p>
    <w:p w14:paraId="385F9DD7" w14:textId="77777777" w:rsidR="00557226" w:rsidRDefault="00557226" w:rsidP="00922CD2">
      <w:pPr>
        <w:pStyle w:val="Listenabsatz1"/>
        <w:spacing w:after="0" w:line="240" w:lineRule="auto"/>
        <w:ind w:left="0"/>
        <w:jc w:val="both"/>
        <w:rPr>
          <w:rFonts w:eastAsia="Times New Roman" w:cs="Calibri"/>
        </w:rPr>
      </w:pPr>
    </w:p>
    <w:p w14:paraId="47371AF2" w14:textId="77777777" w:rsidR="00557226" w:rsidRDefault="00557226" w:rsidP="00922CD2">
      <w:pPr>
        <w:pStyle w:val="Listenabsatz1"/>
        <w:spacing w:after="0" w:line="240" w:lineRule="auto"/>
        <w:jc w:val="both"/>
        <w:rPr>
          <w:rFonts w:eastAsia="Times New Roman" w:cs="Calibri"/>
        </w:rPr>
      </w:pPr>
      <w:r>
        <w:t>„</w:t>
      </w:r>
      <w:proofErr w:type="spellStart"/>
      <w:r>
        <w:t>Lyrikologie</w:t>
      </w:r>
      <w:proofErr w:type="spellEnd"/>
      <w:r>
        <w:t>.“ In: Rüdiger Zymner (</w:t>
      </w:r>
      <w:proofErr w:type="spellStart"/>
      <w:r>
        <w:t>Hg</w:t>
      </w:r>
      <w:proofErr w:type="spellEnd"/>
      <w:r>
        <w:t>.): Handbuch Literarische Rhetorik. Berlin / Boston 2015. S. 221–242.</w:t>
      </w:r>
    </w:p>
    <w:p w14:paraId="28118796" w14:textId="77777777" w:rsidR="00557226" w:rsidRDefault="00557226" w:rsidP="00922CD2">
      <w:pPr>
        <w:pStyle w:val="Listenabsatz1"/>
        <w:spacing w:after="0" w:line="240" w:lineRule="auto"/>
        <w:ind w:left="0"/>
        <w:jc w:val="both"/>
        <w:rPr>
          <w:rFonts w:eastAsia="Times New Roman" w:cs="Calibri"/>
        </w:rPr>
      </w:pPr>
    </w:p>
    <w:p w14:paraId="438B5EE2" w14:textId="77777777" w:rsidR="00557226" w:rsidRDefault="00557226" w:rsidP="00922CD2">
      <w:pPr>
        <w:pStyle w:val="Listenabsatz1"/>
        <w:spacing w:after="0" w:line="240" w:lineRule="auto"/>
        <w:ind w:left="714"/>
        <w:jc w:val="both"/>
      </w:pPr>
      <w:r>
        <w:t>„Politische Lyrik.“ In: Dieter Lamping (</w:t>
      </w:r>
      <w:proofErr w:type="spellStart"/>
      <w:r>
        <w:t>Hg</w:t>
      </w:r>
      <w:proofErr w:type="spellEnd"/>
      <w:r>
        <w:t>.): Handbuch Lyrik. Stuttgart / Weimar 2011. S. 146– 153.</w:t>
      </w:r>
    </w:p>
    <w:p w14:paraId="54C3D253" w14:textId="77777777" w:rsidR="00557226" w:rsidRDefault="00557226">
      <w:pPr>
        <w:pStyle w:val="Listenabsatz1"/>
        <w:spacing w:after="0" w:line="100" w:lineRule="atLeast"/>
        <w:ind w:left="0"/>
        <w:jc w:val="both"/>
      </w:pPr>
    </w:p>
    <w:p w14:paraId="7768AC44" w14:textId="77777777" w:rsidR="00557226" w:rsidRDefault="00557226">
      <w:pPr>
        <w:pStyle w:val="Listenabsatz1"/>
        <w:spacing w:after="0" w:line="100" w:lineRule="atLeast"/>
        <w:ind w:left="714"/>
        <w:jc w:val="both"/>
      </w:pPr>
      <w:r>
        <w:lastRenderedPageBreak/>
        <w:t>„Brigitte Oleschinski.“ In: Wilhelm Kühlmann (</w:t>
      </w:r>
      <w:proofErr w:type="spellStart"/>
      <w:r>
        <w:t>Hg</w:t>
      </w:r>
      <w:proofErr w:type="spellEnd"/>
      <w:r>
        <w:t>.): Killy Literaturlexikon. Autoren und Werke des deutschsprachigen Kulturraums. 2., vollständig überarbeitete Auflage. Bd. 8. Berlin / New York 2010. S. 705.</w:t>
      </w:r>
    </w:p>
    <w:p w14:paraId="05A59F0C" w14:textId="77777777" w:rsidR="00557226" w:rsidRDefault="00557226">
      <w:pPr>
        <w:pStyle w:val="Listenabsatz1"/>
        <w:spacing w:after="0" w:line="100" w:lineRule="atLeast"/>
        <w:ind w:left="0"/>
        <w:jc w:val="both"/>
      </w:pPr>
    </w:p>
    <w:p w14:paraId="3DD34A07" w14:textId="77777777" w:rsidR="00557226" w:rsidRDefault="00557226">
      <w:pPr>
        <w:pStyle w:val="Listenabsatz1"/>
        <w:spacing w:after="0" w:line="100" w:lineRule="atLeast"/>
        <w:jc w:val="both"/>
      </w:pPr>
      <w:r>
        <w:t>„Geige / Violine / Fiedel.“ In: Günter Butzer / Joachim Jacob (</w:t>
      </w:r>
      <w:proofErr w:type="spellStart"/>
      <w:r>
        <w:t>Hg</w:t>
      </w:r>
      <w:proofErr w:type="spellEnd"/>
      <w:r>
        <w:t>.): Metzler Lexikon literarischer Symbole. Stuttgart / Weimar 2008. S. 216f.</w:t>
      </w:r>
    </w:p>
    <w:p w14:paraId="6DCBD0FF" w14:textId="77777777" w:rsidR="00557226" w:rsidRDefault="00557226">
      <w:pPr>
        <w:pStyle w:val="Listenabsatz1"/>
        <w:spacing w:after="0" w:line="100" w:lineRule="atLeast"/>
        <w:ind w:left="0"/>
        <w:jc w:val="both"/>
      </w:pPr>
    </w:p>
    <w:p w14:paraId="3F1DBA67" w14:textId="77777777" w:rsidR="00557226" w:rsidRDefault="00557226">
      <w:pPr>
        <w:pStyle w:val="Listenabsatz1"/>
        <w:spacing w:after="0" w:line="100" w:lineRule="atLeast"/>
        <w:jc w:val="both"/>
      </w:pPr>
      <w:r>
        <w:t>„Horn.“ In: ebd. S. 283f.</w:t>
      </w:r>
    </w:p>
    <w:p w14:paraId="7284CD51" w14:textId="77777777" w:rsidR="00557226" w:rsidRDefault="00557226">
      <w:pPr>
        <w:pStyle w:val="Listenabsatz1"/>
        <w:spacing w:after="0" w:line="100" w:lineRule="atLeast"/>
        <w:ind w:left="0"/>
        <w:jc w:val="both"/>
      </w:pPr>
    </w:p>
    <w:p w14:paraId="6BC59CB3" w14:textId="77777777" w:rsidR="00557226" w:rsidRDefault="00557226">
      <w:pPr>
        <w:pStyle w:val="Listenabsatz1"/>
        <w:spacing w:after="0" w:line="100" w:lineRule="atLeast"/>
        <w:jc w:val="both"/>
      </w:pPr>
      <w:r>
        <w:t>„Lyra / Leier.“ In: ebd. S. 379f.</w:t>
      </w:r>
    </w:p>
    <w:p w14:paraId="17197E09" w14:textId="77777777" w:rsidR="00557226" w:rsidRDefault="00557226">
      <w:pPr>
        <w:pStyle w:val="Listenabsatz1"/>
        <w:spacing w:after="0" w:line="100" w:lineRule="atLeast"/>
        <w:ind w:left="0"/>
        <w:jc w:val="both"/>
      </w:pPr>
    </w:p>
    <w:p w14:paraId="4804CE40" w14:textId="77777777" w:rsidR="00557226" w:rsidRDefault="00557226">
      <w:pPr>
        <w:pStyle w:val="Listenabsatz1"/>
        <w:spacing w:after="0" w:line="100" w:lineRule="atLeast"/>
        <w:jc w:val="both"/>
      </w:pPr>
      <w:r>
        <w:t>„Posaune.“ In: ebd. S. 481.</w:t>
      </w:r>
    </w:p>
    <w:p w14:paraId="7B6942D1" w14:textId="77777777" w:rsidR="00557226" w:rsidRDefault="00557226">
      <w:pPr>
        <w:pStyle w:val="Listenabsatz1"/>
        <w:spacing w:after="0" w:line="100" w:lineRule="atLeast"/>
        <w:ind w:left="0"/>
        <w:jc w:val="both"/>
      </w:pPr>
    </w:p>
    <w:p w14:paraId="10353667" w14:textId="77777777" w:rsidR="00557226" w:rsidRDefault="00557226">
      <w:pPr>
        <w:pStyle w:val="Listenabsatz1"/>
        <w:spacing w:after="0" w:line="100" w:lineRule="atLeast"/>
        <w:jc w:val="both"/>
      </w:pPr>
      <w:r>
        <w:t xml:space="preserve">„Hymne (literarisch).“ In: Enzyklopädie der Neuzeit. </w:t>
      </w:r>
      <w:proofErr w:type="spellStart"/>
      <w:r>
        <w:t>Hg</w:t>
      </w:r>
      <w:proofErr w:type="spellEnd"/>
      <w:r>
        <w:t>. von Friedrich Jaeger im Auftrag des Kulturwissenschaftlichen Instituts (Essen) und in Verbindung mit den Fachherausgebern. Bd. 5. Stuttgart / Weimar 2007.</w:t>
      </w:r>
    </w:p>
    <w:p w14:paraId="6474C53D" w14:textId="77777777" w:rsidR="00557226" w:rsidRDefault="00557226">
      <w:pPr>
        <w:pStyle w:val="Listenabsatz1"/>
        <w:spacing w:after="0" w:line="100" w:lineRule="atLeast"/>
        <w:ind w:left="0"/>
        <w:jc w:val="both"/>
      </w:pPr>
    </w:p>
    <w:p w14:paraId="6EBF9B5C" w14:textId="77777777" w:rsidR="00557226" w:rsidRDefault="00557226">
      <w:pPr>
        <w:pStyle w:val="Listenabsatz1"/>
        <w:spacing w:after="0" w:line="100" w:lineRule="atLeast"/>
        <w:jc w:val="both"/>
      </w:pPr>
      <w:r>
        <w:t>„Tetralogie.“ In: Severin Corsten u.a. (</w:t>
      </w:r>
      <w:proofErr w:type="spellStart"/>
      <w:r>
        <w:t>Hg</w:t>
      </w:r>
      <w:proofErr w:type="spellEnd"/>
      <w:r>
        <w:t>.): Lexikon des gesamten Buchwesens. Zweite, völlig neu bearbeitete Auflage. Bd. VII. Stuttgart 2007. S. 385.</w:t>
      </w:r>
    </w:p>
    <w:p w14:paraId="47B80F55" w14:textId="77777777" w:rsidR="00557226" w:rsidRDefault="00557226">
      <w:pPr>
        <w:pStyle w:val="Listenabsatz1"/>
        <w:spacing w:after="0" w:line="100" w:lineRule="atLeast"/>
        <w:ind w:left="0"/>
        <w:jc w:val="both"/>
      </w:pPr>
    </w:p>
    <w:p w14:paraId="7B3113E8" w14:textId="77777777" w:rsidR="00557226" w:rsidRDefault="00557226">
      <w:pPr>
        <w:pStyle w:val="Listenabsatz1"/>
        <w:spacing w:after="0" w:line="100" w:lineRule="atLeast"/>
        <w:jc w:val="both"/>
      </w:pPr>
      <w:r>
        <w:t>„Traktat.“ In: ebd. S. 479f.</w:t>
      </w:r>
    </w:p>
    <w:p w14:paraId="24D597EE" w14:textId="77777777" w:rsidR="00557226" w:rsidRDefault="00557226">
      <w:pPr>
        <w:pStyle w:val="Listenabsatz1"/>
        <w:spacing w:after="0" w:line="100" w:lineRule="atLeast"/>
        <w:ind w:left="0"/>
        <w:jc w:val="both"/>
      </w:pPr>
    </w:p>
    <w:p w14:paraId="313247A0" w14:textId="77777777" w:rsidR="00557226" w:rsidRDefault="00557226">
      <w:pPr>
        <w:pStyle w:val="Listenabsatz1"/>
        <w:spacing w:after="0" w:line="100" w:lineRule="atLeast"/>
        <w:jc w:val="both"/>
      </w:pPr>
      <w:r>
        <w:t>„Trilogie.“ In: ebd. S. 501.</w:t>
      </w:r>
    </w:p>
    <w:p w14:paraId="70F28782" w14:textId="77777777" w:rsidR="00557226" w:rsidRDefault="00557226">
      <w:pPr>
        <w:pStyle w:val="Listenabsatz1"/>
        <w:spacing w:after="0" w:line="100" w:lineRule="atLeast"/>
        <w:ind w:left="0"/>
        <w:jc w:val="both"/>
      </w:pPr>
    </w:p>
    <w:p w14:paraId="234583E2" w14:textId="77777777" w:rsidR="00557226" w:rsidRDefault="00557226">
      <w:pPr>
        <w:pStyle w:val="Listenabsatz1"/>
        <w:spacing w:after="0" w:line="100" w:lineRule="atLeast"/>
        <w:jc w:val="both"/>
      </w:pPr>
      <w:r>
        <w:t>„Alexander Nitzberg.“ In: Thomas Kraft (</w:t>
      </w:r>
      <w:proofErr w:type="spellStart"/>
      <w:r>
        <w:t>Hg</w:t>
      </w:r>
      <w:proofErr w:type="spellEnd"/>
      <w:r>
        <w:t>.): Lexikon der deutschsprachigen Gegenwartsliteratur seit 1945. Bd. 2. München 2003. S. 922f.</w:t>
      </w:r>
    </w:p>
    <w:p w14:paraId="3CE1401B" w14:textId="77777777" w:rsidR="00557226" w:rsidRDefault="00557226">
      <w:pPr>
        <w:pStyle w:val="Listenabsatz1"/>
        <w:spacing w:after="0" w:line="100" w:lineRule="atLeast"/>
        <w:ind w:left="0"/>
        <w:jc w:val="both"/>
      </w:pPr>
    </w:p>
    <w:p w14:paraId="28651ED5" w14:textId="77777777" w:rsidR="00557226" w:rsidRDefault="00557226">
      <w:pPr>
        <w:pStyle w:val="panel-title"/>
        <w:numPr>
          <w:ilvl w:val="0"/>
          <w:numId w:val="1"/>
        </w:numPr>
        <w:spacing w:after="0"/>
        <w:jc w:val="both"/>
        <w:rPr>
          <w:rFonts w:ascii="Calibri" w:hAnsi="Calibri" w:cs="Calibri"/>
          <w:color w:val="00000A"/>
          <w:sz w:val="22"/>
          <w:szCs w:val="22"/>
        </w:rPr>
      </w:pPr>
      <w:r>
        <w:rPr>
          <w:rFonts w:ascii="Calibri" w:hAnsi="Calibri" w:cs="Calibri"/>
          <w:color w:val="00000A"/>
          <w:sz w:val="22"/>
          <w:szCs w:val="22"/>
        </w:rPr>
        <w:t>Kleinere Beiträge</w:t>
      </w:r>
    </w:p>
    <w:p w14:paraId="0EB79625" w14:textId="78EA2A54" w:rsidR="00E87A7B" w:rsidRDefault="00E87A7B" w:rsidP="00E87A7B">
      <w:pPr>
        <w:pStyle w:val="panel-title"/>
        <w:spacing w:after="0"/>
        <w:jc w:val="both"/>
        <w:rPr>
          <w:rFonts w:ascii="Calibri" w:hAnsi="Calibri" w:cs="Calibri"/>
          <w:sz w:val="22"/>
          <w:szCs w:val="22"/>
          <w:lang w:val="en-US"/>
        </w:rPr>
      </w:pPr>
    </w:p>
    <w:p w14:paraId="10908104" w14:textId="18E4F4C0" w:rsidR="009F7D43" w:rsidRDefault="009F7D43" w:rsidP="009F7D43">
      <w:pPr>
        <w:pStyle w:val="panel-title"/>
        <w:spacing w:after="0"/>
        <w:ind w:left="705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„Lesegymnastik. </w:t>
      </w:r>
      <w:r w:rsidRPr="009F7D43">
        <w:rPr>
          <w:rFonts w:ascii="Calibri" w:hAnsi="Calibri" w:cs="Calibri"/>
          <w:i/>
          <w:iCs/>
          <w:sz w:val="22"/>
          <w:szCs w:val="22"/>
        </w:rPr>
        <w:t>Das Kalkwerk</w:t>
      </w:r>
      <w:r>
        <w:rPr>
          <w:rFonts w:ascii="Calibri" w:hAnsi="Calibri" w:cs="Calibri"/>
          <w:sz w:val="22"/>
          <w:szCs w:val="22"/>
        </w:rPr>
        <w:t xml:space="preserve"> und die </w:t>
      </w:r>
      <w:proofErr w:type="spellStart"/>
      <w:r>
        <w:rPr>
          <w:rFonts w:ascii="Calibri" w:hAnsi="Calibri" w:cs="Calibri"/>
          <w:sz w:val="22"/>
          <w:szCs w:val="22"/>
        </w:rPr>
        <w:t>Bernhard’sche</w:t>
      </w:r>
      <w:proofErr w:type="spellEnd"/>
      <w:r>
        <w:rPr>
          <w:rFonts w:ascii="Calibri" w:hAnsi="Calibri" w:cs="Calibri"/>
          <w:sz w:val="22"/>
          <w:szCs w:val="22"/>
        </w:rPr>
        <w:t xml:space="preserve"> Methode.“ In: „Dem Stumpfsinn die Geisteskappe aufsetzen.“ Thomas Bernhard heute. </w:t>
      </w:r>
      <w:proofErr w:type="spellStart"/>
      <w:r>
        <w:rPr>
          <w:rFonts w:ascii="Calibri" w:hAnsi="Calibri" w:cs="Calibri"/>
          <w:sz w:val="22"/>
          <w:szCs w:val="22"/>
        </w:rPr>
        <w:t>Hg</w:t>
      </w:r>
      <w:proofErr w:type="spellEnd"/>
      <w:r>
        <w:rPr>
          <w:rFonts w:ascii="Calibri" w:hAnsi="Calibri" w:cs="Calibri"/>
          <w:sz w:val="22"/>
          <w:szCs w:val="22"/>
        </w:rPr>
        <w:t>. von Bernhard Fetz, Katharina Manojlovic und Juliane Werner. Wien 2026 (= Profile 34). S. 153</w:t>
      </w:r>
      <w:r w:rsidRPr="009F7D43">
        <w:rPr>
          <w:rFonts w:ascii="Calibri" w:hAnsi="Calibri" w:cs="Calibri"/>
          <w:sz w:val="22"/>
          <w:szCs w:val="22"/>
        </w:rPr>
        <w:t>–</w:t>
      </w:r>
      <w:r>
        <w:rPr>
          <w:rFonts w:ascii="Calibri" w:hAnsi="Calibri" w:cs="Calibri"/>
          <w:sz w:val="22"/>
          <w:szCs w:val="22"/>
        </w:rPr>
        <w:t>161.</w:t>
      </w:r>
    </w:p>
    <w:p w14:paraId="5B5ADA77" w14:textId="77777777" w:rsidR="009F7D43" w:rsidRDefault="009F7D43" w:rsidP="009F7D43">
      <w:pPr>
        <w:pStyle w:val="panel-title"/>
        <w:spacing w:after="0"/>
        <w:jc w:val="both"/>
        <w:rPr>
          <w:rFonts w:ascii="Calibri" w:hAnsi="Calibri" w:cs="Calibri"/>
          <w:sz w:val="22"/>
          <w:szCs w:val="22"/>
        </w:rPr>
      </w:pPr>
    </w:p>
    <w:p w14:paraId="29C1B985" w14:textId="12B24056" w:rsidR="00E87A7B" w:rsidRPr="00AE7E7E" w:rsidRDefault="00557226">
      <w:pPr>
        <w:pStyle w:val="panel-title"/>
        <w:spacing w:after="0"/>
        <w:ind w:left="705"/>
        <w:jc w:val="both"/>
        <w:rPr>
          <w:rFonts w:ascii="Calibri" w:hAnsi="Calibri" w:cs="Calibri"/>
          <w:sz w:val="22"/>
          <w:szCs w:val="22"/>
          <w:lang w:val="en-US"/>
        </w:rPr>
      </w:pPr>
      <w:r w:rsidRPr="00E87A7B">
        <w:rPr>
          <w:rFonts w:ascii="Calibri" w:hAnsi="Calibri" w:cs="Calibri"/>
          <w:sz w:val="22"/>
          <w:szCs w:val="22"/>
        </w:rPr>
        <w:t>„</w:t>
      </w:r>
      <w:r w:rsidR="00E87A7B" w:rsidRPr="00E87A7B">
        <w:rPr>
          <w:rFonts w:ascii="Calibri" w:hAnsi="Calibri" w:cs="Calibri"/>
          <w:sz w:val="22"/>
          <w:szCs w:val="22"/>
        </w:rPr>
        <w:t>Über Dagmara Kraus.” In: R</w:t>
      </w:r>
      <w:r w:rsidR="00E87A7B">
        <w:rPr>
          <w:rFonts w:ascii="Calibri" w:hAnsi="Calibri" w:cs="Calibri"/>
          <w:sz w:val="22"/>
          <w:szCs w:val="22"/>
        </w:rPr>
        <w:t xml:space="preserve">ilke international. Zeitgenössische Echos auf Rilkes Lyrik. </w:t>
      </w:r>
      <w:proofErr w:type="spellStart"/>
      <w:r w:rsidR="00E87A7B">
        <w:rPr>
          <w:rFonts w:ascii="Calibri" w:hAnsi="Calibri" w:cs="Calibri"/>
          <w:sz w:val="22"/>
          <w:szCs w:val="22"/>
        </w:rPr>
        <w:t>Hg</w:t>
      </w:r>
      <w:proofErr w:type="spellEnd"/>
      <w:r w:rsidR="00E87A7B">
        <w:rPr>
          <w:rFonts w:ascii="Calibri" w:hAnsi="Calibri" w:cs="Calibri"/>
          <w:sz w:val="22"/>
          <w:szCs w:val="22"/>
        </w:rPr>
        <w:t xml:space="preserve">. von Holger Pils und Sandra Richter und Mitarbeit von Lisa Jay Jeschke. </w:t>
      </w:r>
      <w:r w:rsidR="00E87A7B" w:rsidRPr="00AE7E7E">
        <w:rPr>
          <w:rFonts w:ascii="Calibri" w:hAnsi="Calibri" w:cs="Calibri"/>
          <w:sz w:val="22"/>
          <w:szCs w:val="22"/>
          <w:lang w:val="en-US"/>
        </w:rPr>
        <w:t xml:space="preserve">Marbach am Neckar 2025 (= </w:t>
      </w:r>
      <w:proofErr w:type="spellStart"/>
      <w:r w:rsidR="00E87A7B" w:rsidRPr="00AE7E7E">
        <w:rPr>
          <w:rFonts w:ascii="Calibri" w:hAnsi="Calibri" w:cs="Calibri"/>
          <w:sz w:val="22"/>
          <w:szCs w:val="22"/>
          <w:lang w:val="en-US"/>
        </w:rPr>
        <w:t>marbacher</w:t>
      </w:r>
      <w:proofErr w:type="spellEnd"/>
      <w:r w:rsidR="00E87A7B" w:rsidRPr="00AE7E7E">
        <w:rPr>
          <w:rFonts w:ascii="Calibri" w:hAnsi="Calibri" w:cs="Calibri"/>
          <w:sz w:val="22"/>
          <w:szCs w:val="22"/>
          <w:lang w:val="en-US"/>
        </w:rPr>
        <w:t xml:space="preserve"> </w:t>
      </w:r>
      <w:proofErr w:type="spellStart"/>
      <w:r w:rsidR="00E87A7B" w:rsidRPr="00AE7E7E">
        <w:rPr>
          <w:rFonts w:ascii="Calibri" w:hAnsi="Calibri" w:cs="Calibri"/>
          <w:sz w:val="22"/>
          <w:szCs w:val="22"/>
          <w:lang w:val="en-US"/>
        </w:rPr>
        <w:t>magazin</w:t>
      </w:r>
      <w:proofErr w:type="spellEnd"/>
      <w:r w:rsidR="00E87A7B" w:rsidRPr="00AE7E7E">
        <w:rPr>
          <w:rFonts w:ascii="Calibri" w:hAnsi="Calibri" w:cs="Calibri"/>
          <w:sz w:val="22"/>
          <w:szCs w:val="22"/>
          <w:lang w:val="en-US"/>
        </w:rPr>
        <w:t xml:space="preserve"> </w:t>
      </w:r>
      <w:proofErr w:type="gramStart"/>
      <w:r w:rsidR="00E87A7B" w:rsidRPr="00AE7E7E">
        <w:rPr>
          <w:rFonts w:ascii="Calibri" w:hAnsi="Calibri" w:cs="Calibri"/>
          <w:sz w:val="22"/>
          <w:szCs w:val="22"/>
          <w:lang w:val="en-US"/>
        </w:rPr>
        <w:t>187 )</w:t>
      </w:r>
      <w:proofErr w:type="gramEnd"/>
      <w:r w:rsidR="00E87A7B" w:rsidRPr="00AE7E7E">
        <w:rPr>
          <w:rFonts w:ascii="Calibri" w:hAnsi="Calibri" w:cs="Calibri"/>
          <w:sz w:val="22"/>
          <w:szCs w:val="22"/>
          <w:lang w:val="en-US"/>
        </w:rPr>
        <w:t>. S. 111f.</w:t>
      </w:r>
    </w:p>
    <w:p w14:paraId="28358665" w14:textId="77777777" w:rsidR="00E87A7B" w:rsidRPr="00AE7E7E" w:rsidRDefault="00E87A7B" w:rsidP="00E87A7B">
      <w:pPr>
        <w:pStyle w:val="panel-title"/>
        <w:spacing w:after="0"/>
        <w:jc w:val="both"/>
        <w:rPr>
          <w:rFonts w:ascii="Calibri" w:hAnsi="Calibri" w:cs="Calibri"/>
          <w:sz w:val="22"/>
          <w:szCs w:val="22"/>
          <w:lang w:val="en-US"/>
        </w:rPr>
      </w:pPr>
    </w:p>
    <w:p w14:paraId="5BDD0628" w14:textId="7BE10B25" w:rsidR="00557226" w:rsidRDefault="00E87A7B">
      <w:pPr>
        <w:pStyle w:val="panel-title"/>
        <w:spacing w:after="0"/>
        <w:ind w:left="705"/>
        <w:jc w:val="both"/>
      </w:pPr>
      <w:r w:rsidRPr="00E87A7B">
        <w:rPr>
          <w:rFonts w:ascii="Calibri" w:hAnsi="Calibri" w:cs="Calibri"/>
          <w:iCs/>
          <w:sz w:val="22"/>
          <w:szCs w:val="22"/>
          <w:lang w:val="en-US"/>
        </w:rPr>
        <w:t>„</w:t>
      </w:r>
      <w:r w:rsidR="00557226" w:rsidRPr="00DC27D5">
        <w:rPr>
          <w:rFonts w:ascii="Calibri" w:hAnsi="Calibri" w:cs="Calibri"/>
          <w:iCs/>
          <w:sz w:val="22"/>
          <w:szCs w:val="22"/>
          <w:lang w:val="en-US"/>
        </w:rPr>
        <w:t xml:space="preserve">The Poetics of Birdsong: </w:t>
      </w:r>
      <w:proofErr w:type="spellStart"/>
      <w:r w:rsidR="00557226" w:rsidRPr="00DC27D5">
        <w:rPr>
          <w:rFonts w:ascii="Calibri" w:hAnsi="Calibri" w:cs="Calibri"/>
          <w:iCs/>
          <w:sz w:val="22"/>
          <w:szCs w:val="22"/>
          <w:lang w:val="en-US"/>
        </w:rPr>
        <w:t>Moyshe</w:t>
      </w:r>
      <w:proofErr w:type="spellEnd"/>
      <w:r w:rsidR="00557226" w:rsidRPr="00DC27D5">
        <w:rPr>
          <w:rFonts w:ascii="Calibri" w:hAnsi="Calibri" w:cs="Calibri"/>
          <w:iCs/>
          <w:sz w:val="22"/>
          <w:szCs w:val="22"/>
          <w:lang w:val="en-US"/>
        </w:rPr>
        <w:t xml:space="preserve"> </w:t>
      </w:r>
      <w:proofErr w:type="spellStart"/>
      <w:proofErr w:type="gramStart"/>
      <w:r w:rsidR="00557226" w:rsidRPr="00DC27D5">
        <w:rPr>
          <w:rFonts w:ascii="Calibri" w:hAnsi="Calibri" w:cs="Calibri"/>
          <w:iCs/>
          <w:sz w:val="22"/>
          <w:szCs w:val="22"/>
          <w:lang w:val="en-US"/>
        </w:rPr>
        <w:t>Kulbak</w:t>
      </w:r>
      <w:proofErr w:type="spellEnd"/>
      <w:r w:rsidR="00557226" w:rsidRPr="00DC27D5">
        <w:rPr>
          <w:rFonts w:ascii="Calibri" w:hAnsi="Calibri" w:cs="Calibri"/>
          <w:iCs/>
          <w:sz w:val="22"/>
          <w:szCs w:val="22"/>
          <w:lang w:val="en-US"/>
        </w:rPr>
        <w:t>.“</w:t>
      </w:r>
      <w:proofErr w:type="gramEnd"/>
      <w:r w:rsidR="00557226" w:rsidRPr="00DC27D5">
        <w:rPr>
          <w:rFonts w:ascii="Calibri" w:hAnsi="Calibri" w:cs="Calibri"/>
          <w:sz w:val="22"/>
          <w:szCs w:val="22"/>
          <w:lang w:val="en-US"/>
        </w:rPr>
        <w:t xml:space="preserve"> In: Efrat Gal-Ed / Natasha </w:t>
      </w:r>
      <w:proofErr w:type="spellStart"/>
      <w:r w:rsidR="00557226" w:rsidRPr="00DC27D5">
        <w:rPr>
          <w:rFonts w:ascii="Calibri" w:hAnsi="Calibri" w:cs="Calibri"/>
          <w:sz w:val="22"/>
          <w:szCs w:val="22"/>
          <w:lang w:val="en-US"/>
        </w:rPr>
        <w:t>Gordinsky</w:t>
      </w:r>
      <w:proofErr w:type="spellEnd"/>
      <w:r w:rsidR="00557226" w:rsidRPr="00DC27D5">
        <w:rPr>
          <w:rFonts w:ascii="Calibri" w:hAnsi="Calibri" w:cs="Calibri"/>
          <w:sz w:val="22"/>
          <w:szCs w:val="22"/>
          <w:lang w:val="en-US"/>
        </w:rPr>
        <w:t xml:space="preserve"> / Sabine Koller / </w:t>
      </w:r>
      <w:proofErr w:type="spellStart"/>
      <w:r w:rsidR="00557226" w:rsidRPr="00DC27D5">
        <w:rPr>
          <w:rFonts w:ascii="Calibri" w:hAnsi="Calibri" w:cs="Calibri"/>
          <w:sz w:val="22"/>
          <w:szCs w:val="22"/>
          <w:lang w:val="en-US"/>
        </w:rPr>
        <w:t>Yfaat</w:t>
      </w:r>
      <w:proofErr w:type="spellEnd"/>
      <w:r w:rsidR="00557226" w:rsidRPr="00DC27D5">
        <w:rPr>
          <w:rFonts w:ascii="Calibri" w:hAnsi="Calibri" w:cs="Calibri"/>
          <w:sz w:val="22"/>
          <w:szCs w:val="22"/>
          <w:lang w:val="en-US"/>
        </w:rPr>
        <w:t xml:space="preserve"> Weiss (Hg.): </w:t>
      </w:r>
      <w:r w:rsidR="00557226" w:rsidRPr="00DC27D5">
        <w:rPr>
          <w:rFonts w:ascii="Calibri" w:hAnsi="Calibri" w:cs="Calibri"/>
          <w:iCs/>
          <w:sz w:val="22"/>
          <w:szCs w:val="22"/>
          <w:lang w:val="en-US"/>
        </w:rPr>
        <w:t xml:space="preserve">In their Surroundings. </w:t>
      </w:r>
      <w:proofErr w:type="spellStart"/>
      <w:r w:rsidR="00557226">
        <w:rPr>
          <w:rFonts w:ascii="Calibri" w:hAnsi="Calibri" w:cs="Calibri"/>
          <w:iCs/>
          <w:sz w:val="22"/>
          <w:szCs w:val="22"/>
        </w:rPr>
        <w:t>Localizing</w:t>
      </w:r>
      <w:proofErr w:type="spellEnd"/>
      <w:r w:rsidR="00557226">
        <w:rPr>
          <w:rFonts w:ascii="Calibri" w:hAnsi="Calibri" w:cs="Calibri"/>
          <w:iCs/>
          <w:sz w:val="22"/>
          <w:szCs w:val="22"/>
        </w:rPr>
        <w:t xml:space="preserve"> Modern </w:t>
      </w:r>
      <w:proofErr w:type="spellStart"/>
      <w:r w:rsidR="00557226">
        <w:rPr>
          <w:rFonts w:ascii="Calibri" w:hAnsi="Calibri" w:cs="Calibri"/>
          <w:iCs/>
          <w:sz w:val="22"/>
          <w:szCs w:val="22"/>
        </w:rPr>
        <w:t>Jewish</w:t>
      </w:r>
      <w:proofErr w:type="spellEnd"/>
      <w:r w:rsidR="00557226">
        <w:rPr>
          <w:rFonts w:ascii="Calibri" w:hAnsi="Calibri" w:cs="Calibri"/>
          <w:iCs/>
          <w:sz w:val="22"/>
          <w:szCs w:val="22"/>
        </w:rPr>
        <w:t xml:space="preserve"> </w:t>
      </w:r>
      <w:proofErr w:type="spellStart"/>
      <w:r w:rsidR="00557226">
        <w:rPr>
          <w:rFonts w:ascii="Calibri" w:hAnsi="Calibri" w:cs="Calibri"/>
          <w:iCs/>
          <w:sz w:val="22"/>
          <w:szCs w:val="22"/>
        </w:rPr>
        <w:t>Literatures</w:t>
      </w:r>
      <w:proofErr w:type="spellEnd"/>
      <w:r w:rsidR="00557226">
        <w:rPr>
          <w:rFonts w:ascii="Calibri" w:hAnsi="Calibri" w:cs="Calibri"/>
          <w:iCs/>
          <w:sz w:val="22"/>
          <w:szCs w:val="22"/>
        </w:rPr>
        <w:t xml:space="preserve"> in Eastern Europe.</w:t>
      </w:r>
      <w:r w:rsidR="00557226">
        <w:rPr>
          <w:rFonts w:ascii="Calibri" w:hAnsi="Calibri" w:cs="Calibri"/>
          <w:sz w:val="22"/>
          <w:szCs w:val="22"/>
        </w:rPr>
        <w:t xml:space="preserve"> Göttingen 2023. S. 127–132.</w:t>
      </w:r>
    </w:p>
    <w:p w14:paraId="49422564" w14:textId="77777777" w:rsidR="00557226" w:rsidRDefault="00557226">
      <w:pPr>
        <w:pStyle w:val="panel-title"/>
        <w:spacing w:after="0"/>
        <w:jc w:val="both"/>
      </w:pPr>
    </w:p>
    <w:p w14:paraId="09A146A5" w14:textId="77777777" w:rsidR="00557226" w:rsidRDefault="00557226">
      <w:pPr>
        <w:pStyle w:val="panel-title"/>
        <w:spacing w:after="0"/>
        <w:ind w:left="705"/>
        <w:jc w:val="both"/>
      </w:pPr>
      <w:r>
        <w:rPr>
          <w:rFonts w:ascii="Calibri" w:hAnsi="Calibri" w:cs="Calibri"/>
          <w:sz w:val="22"/>
          <w:szCs w:val="22"/>
        </w:rPr>
        <w:t xml:space="preserve">„Gedicht und Gerede. Zu Ingeborg Bachmanns </w:t>
      </w:r>
      <w:r>
        <w:rPr>
          <w:rFonts w:ascii="Calibri" w:hAnsi="Calibri" w:cs="Calibri"/>
          <w:i/>
          <w:sz w:val="22"/>
          <w:szCs w:val="22"/>
        </w:rPr>
        <w:t>Reklame</w:t>
      </w:r>
      <w:r>
        <w:rPr>
          <w:rFonts w:ascii="Calibri" w:hAnsi="Calibri" w:cs="Calibri"/>
          <w:sz w:val="22"/>
          <w:szCs w:val="22"/>
        </w:rPr>
        <w:t>.“ In: Michael Hansel / Kerstin Putz (</w:t>
      </w:r>
      <w:proofErr w:type="spellStart"/>
      <w:r>
        <w:rPr>
          <w:rFonts w:ascii="Calibri" w:hAnsi="Calibri" w:cs="Calibri"/>
          <w:sz w:val="22"/>
          <w:szCs w:val="22"/>
        </w:rPr>
        <w:t>Hg</w:t>
      </w:r>
      <w:proofErr w:type="spellEnd"/>
      <w:r>
        <w:rPr>
          <w:rFonts w:ascii="Calibri" w:hAnsi="Calibri" w:cs="Calibri"/>
          <w:sz w:val="22"/>
          <w:szCs w:val="22"/>
        </w:rPr>
        <w:t>.): Ingeborg Bachmann. Eine Hommage. Wien 2022 (= Profile 29). S. 27–31.</w:t>
      </w:r>
    </w:p>
    <w:p w14:paraId="0B1FEF34" w14:textId="77777777" w:rsidR="00557226" w:rsidRDefault="00557226">
      <w:pPr>
        <w:pStyle w:val="panel-title"/>
        <w:spacing w:after="0"/>
        <w:jc w:val="both"/>
      </w:pPr>
    </w:p>
    <w:p w14:paraId="63284766" w14:textId="77777777" w:rsidR="00557226" w:rsidRDefault="00557226">
      <w:pPr>
        <w:spacing w:before="100" w:after="0" w:line="100" w:lineRule="atLeast"/>
        <w:ind w:left="714"/>
        <w:jc w:val="both"/>
        <w:rPr>
          <w:rFonts w:cs="Calibri"/>
        </w:rPr>
      </w:pPr>
      <w:r>
        <w:rPr>
          <w:rFonts w:cs="Calibri"/>
        </w:rPr>
        <w:t>„Earth Writing: Die Erde der Rede. Eine Skizze.“ In: Kathrin Schuchmann (</w:t>
      </w:r>
      <w:proofErr w:type="spellStart"/>
      <w:r>
        <w:rPr>
          <w:rFonts w:cs="Calibri"/>
        </w:rPr>
        <w:t>Hg</w:t>
      </w:r>
      <w:proofErr w:type="spellEnd"/>
      <w:r>
        <w:rPr>
          <w:rFonts w:cs="Calibri"/>
        </w:rPr>
        <w:t xml:space="preserve">.): schliff. Literaturzeitschrift. </w:t>
      </w:r>
      <w:proofErr w:type="spellStart"/>
      <w:r>
        <w:rPr>
          <w:rFonts w:cs="Calibri"/>
        </w:rPr>
        <w:t>No</w:t>
      </w:r>
      <w:proofErr w:type="spellEnd"/>
      <w:r>
        <w:rPr>
          <w:rFonts w:cs="Calibri"/>
        </w:rPr>
        <w:t xml:space="preserve"> 13: Erde. München 2021. S. 112–115.</w:t>
      </w:r>
    </w:p>
    <w:p w14:paraId="1B480606" w14:textId="77777777" w:rsidR="00557226" w:rsidRDefault="00557226">
      <w:pPr>
        <w:spacing w:before="100" w:after="0" w:line="100" w:lineRule="atLeast"/>
        <w:jc w:val="both"/>
        <w:rPr>
          <w:rFonts w:cs="Calibri"/>
        </w:rPr>
      </w:pPr>
    </w:p>
    <w:p w14:paraId="351BD239" w14:textId="77777777" w:rsidR="00557226" w:rsidRDefault="00557226" w:rsidP="00922CD2">
      <w:pPr>
        <w:spacing w:before="100" w:after="0" w:line="240" w:lineRule="auto"/>
        <w:ind w:left="714"/>
        <w:jc w:val="both"/>
        <w:rPr>
          <w:rFonts w:cs="Calibri"/>
        </w:rPr>
      </w:pPr>
      <w:r>
        <w:rPr>
          <w:rFonts w:cs="Calibri"/>
        </w:rPr>
        <w:lastRenderedPageBreak/>
        <w:t xml:space="preserve">„Goethe-Bücher der Vergangenheit, neu gelesen: George Henry Lewes’ ‚The Life and Works of Goethe‘.“ In: </w:t>
      </w:r>
      <w:proofErr w:type="gramStart"/>
      <w:r>
        <w:rPr>
          <w:rFonts w:cs="Calibri"/>
        </w:rPr>
        <w:t>Goethe-Jahrbuch</w:t>
      </w:r>
      <w:proofErr w:type="gramEnd"/>
      <w:r>
        <w:rPr>
          <w:rFonts w:cs="Calibri"/>
        </w:rPr>
        <w:t xml:space="preserve"> Bd. 137 (2020). S. 181–193.</w:t>
      </w:r>
    </w:p>
    <w:p w14:paraId="075C9779" w14:textId="77777777" w:rsidR="00557226" w:rsidRDefault="00557226" w:rsidP="00922CD2">
      <w:pPr>
        <w:spacing w:before="100" w:after="0" w:line="240" w:lineRule="auto"/>
        <w:jc w:val="both"/>
        <w:rPr>
          <w:rFonts w:cs="Calibri"/>
        </w:rPr>
      </w:pPr>
    </w:p>
    <w:p w14:paraId="062BAA5E" w14:textId="77777777" w:rsidR="00557226" w:rsidRDefault="00557226" w:rsidP="00922CD2">
      <w:pPr>
        <w:spacing w:before="100" w:after="0" w:line="240" w:lineRule="auto"/>
        <w:ind w:left="714"/>
        <w:jc w:val="both"/>
        <w:rPr>
          <w:rFonts w:cs="Calibri"/>
        </w:rPr>
      </w:pPr>
      <w:r>
        <w:rPr>
          <w:rFonts w:cs="Calibri"/>
        </w:rPr>
        <w:t xml:space="preserve">„‚aus der Tasche des Weltlaufes.‘ Unvorgreifliche Gedanken anlässlich der jüngsten Lieferungen des Goethe-Wörterbuchs.“ In: </w:t>
      </w:r>
      <w:proofErr w:type="gramStart"/>
      <w:r>
        <w:rPr>
          <w:rFonts w:cs="Calibri"/>
        </w:rPr>
        <w:t>Goethe-Jahrbuch</w:t>
      </w:r>
      <w:proofErr w:type="gramEnd"/>
      <w:r>
        <w:rPr>
          <w:rFonts w:cs="Calibri"/>
        </w:rPr>
        <w:t xml:space="preserve"> Bd. 137 (2020). Göttingen 2021. S. 195–197.</w:t>
      </w:r>
    </w:p>
    <w:p w14:paraId="54338E78" w14:textId="77777777" w:rsidR="00557226" w:rsidRDefault="00557226" w:rsidP="00922CD2">
      <w:pPr>
        <w:spacing w:before="100" w:after="0" w:line="240" w:lineRule="auto"/>
        <w:jc w:val="both"/>
        <w:rPr>
          <w:rFonts w:cs="Calibri"/>
        </w:rPr>
      </w:pPr>
    </w:p>
    <w:p w14:paraId="58ED85E2" w14:textId="77777777" w:rsidR="00557226" w:rsidRDefault="00557226" w:rsidP="00922CD2">
      <w:pPr>
        <w:spacing w:before="100" w:after="0" w:line="240" w:lineRule="auto"/>
        <w:ind w:left="714"/>
        <w:jc w:val="both"/>
      </w:pPr>
      <w:r>
        <w:rPr>
          <w:rFonts w:cs="Calibri"/>
        </w:rPr>
        <w:t xml:space="preserve">(gemeinsam mit Edith Zehm) „Trouvaillen aus dem Leipziger Goethe-Kästchen“. In: </w:t>
      </w:r>
      <w:proofErr w:type="gramStart"/>
      <w:r>
        <w:rPr>
          <w:rFonts w:cs="Calibri"/>
        </w:rPr>
        <w:t>Goethe-Jahrbuch</w:t>
      </w:r>
      <w:proofErr w:type="gramEnd"/>
      <w:r>
        <w:rPr>
          <w:rFonts w:cs="Calibri"/>
        </w:rPr>
        <w:t xml:space="preserve"> Bd. 136 (2019). Göttingen 2020. S. 263–272.</w:t>
      </w:r>
    </w:p>
    <w:p w14:paraId="2B360558" w14:textId="77777777" w:rsidR="00557226" w:rsidRDefault="00557226">
      <w:pPr>
        <w:spacing w:after="0" w:line="100" w:lineRule="atLeast"/>
        <w:jc w:val="both"/>
      </w:pPr>
    </w:p>
    <w:p w14:paraId="5277DD6E" w14:textId="65DCCA42" w:rsidR="00557226" w:rsidRDefault="00557226">
      <w:pPr>
        <w:pStyle w:val="Listenabsatz1"/>
        <w:numPr>
          <w:ilvl w:val="0"/>
          <w:numId w:val="1"/>
        </w:numPr>
        <w:spacing w:after="0" w:line="100" w:lineRule="atLeast"/>
        <w:jc w:val="both"/>
        <w:rPr>
          <w:rFonts w:cs="Calibri"/>
          <w:u w:val="single"/>
        </w:rPr>
      </w:pPr>
      <w:r>
        <w:rPr>
          <w:u w:val="single"/>
        </w:rPr>
        <w:t>Rezensionen (Auswahl)</w:t>
      </w:r>
    </w:p>
    <w:p w14:paraId="5B76A458" w14:textId="77777777" w:rsidR="00557226" w:rsidRDefault="00557226">
      <w:pPr>
        <w:spacing w:after="0" w:line="100" w:lineRule="atLeast"/>
        <w:jc w:val="both"/>
        <w:rPr>
          <w:rFonts w:cs="Calibri"/>
          <w:u w:val="single"/>
        </w:rPr>
      </w:pPr>
    </w:p>
    <w:p w14:paraId="718BA692" w14:textId="77777777" w:rsidR="00557226" w:rsidRDefault="00557226">
      <w:pPr>
        <w:pStyle w:val="Listenabsatz1"/>
        <w:spacing w:after="0" w:line="100" w:lineRule="atLeast"/>
        <w:jc w:val="both"/>
        <w:rPr>
          <w:rFonts w:eastAsia="Times New Roman" w:cs="Calibri"/>
        </w:rPr>
      </w:pPr>
      <w:r>
        <w:rPr>
          <w:rFonts w:eastAsia="Times New Roman" w:cs="Calibri"/>
        </w:rPr>
        <w:t>(Rezension zu:) Thorsten Valk (</w:t>
      </w:r>
      <w:proofErr w:type="spellStart"/>
      <w:r>
        <w:rPr>
          <w:rFonts w:eastAsia="Times New Roman" w:cs="Calibri"/>
        </w:rPr>
        <w:t>Hg</w:t>
      </w:r>
      <w:proofErr w:type="spellEnd"/>
      <w:r>
        <w:rPr>
          <w:rFonts w:eastAsia="Times New Roman" w:cs="Calibri"/>
        </w:rPr>
        <w:t xml:space="preserve">.): Die Rede vom Klassischen. Transformationen und Kontinuitäten im 20. Jahrhundert. Göttingen 2020. In: </w:t>
      </w:r>
      <w:proofErr w:type="gramStart"/>
      <w:r>
        <w:rPr>
          <w:rFonts w:eastAsia="Times New Roman" w:cs="Calibri"/>
        </w:rPr>
        <w:t>Goethe-Jahrbuch</w:t>
      </w:r>
      <w:proofErr w:type="gramEnd"/>
      <w:r>
        <w:rPr>
          <w:rFonts w:eastAsia="Times New Roman" w:cs="Calibri"/>
        </w:rPr>
        <w:t xml:space="preserve"> Bd. 137 (2020). Göttingen 2021. S. 232–235.</w:t>
      </w:r>
    </w:p>
    <w:p w14:paraId="158230BE" w14:textId="77777777" w:rsidR="00557226" w:rsidRDefault="00557226">
      <w:pPr>
        <w:spacing w:after="0" w:line="100" w:lineRule="atLeast"/>
        <w:jc w:val="both"/>
        <w:rPr>
          <w:rFonts w:eastAsia="Times New Roman" w:cs="Calibri"/>
        </w:rPr>
      </w:pPr>
    </w:p>
    <w:p w14:paraId="3E94ACAF" w14:textId="77777777" w:rsidR="00557226" w:rsidRDefault="00557226">
      <w:pPr>
        <w:pStyle w:val="Listenabsatz1"/>
        <w:spacing w:after="0" w:line="100" w:lineRule="atLeast"/>
        <w:jc w:val="both"/>
        <w:rPr>
          <w:rFonts w:eastAsia="Times New Roman" w:cs="Calibri"/>
        </w:rPr>
      </w:pPr>
      <w:r>
        <w:rPr>
          <w:rFonts w:eastAsia="Times New Roman" w:cs="Calibri"/>
        </w:rPr>
        <w:t>(Rezension zu:) Bodo Plachta (</w:t>
      </w:r>
      <w:proofErr w:type="spellStart"/>
      <w:r>
        <w:rPr>
          <w:rFonts w:eastAsia="Times New Roman" w:cs="Calibri"/>
        </w:rPr>
        <w:t>Hg</w:t>
      </w:r>
      <w:proofErr w:type="spellEnd"/>
      <w:r>
        <w:rPr>
          <w:rFonts w:eastAsia="Times New Roman" w:cs="Calibri"/>
        </w:rPr>
        <w:t xml:space="preserve">.): Johann Wolfgang Goethe / Friedrich Schiller / Ludwig van Beethoven / Friedrich Mosengeil / Franz Grillparzer: Egmont. Stuttgart 2019. In: </w:t>
      </w:r>
      <w:proofErr w:type="gramStart"/>
      <w:r>
        <w:rPr>
          <w:rFonts w:eastAsia="Times New Roman" w:cs="Calibri"/>
        </w:rPr>
        <w:t>Goethe-Jahrbuch</w:t>
      </w:r>
      <w:proofErr w:type="gramEnd"/>
      <w:r>
        <w:rPr>
          <w:rFonts w:eastAsia="Times New Roman" w:cs="Calibri"/>
        </w:rPr>
        <w:t xml:space="preserve"> Bd. 137 (2020). Göttingen 2021. S. 246–248.</w:t>
      </w:r>
    </w:p>
    <w:p w14:paraId="68B1903C" w14:textId="77777777" w:rsidR="00557226" w:rsidRDefault="00557226">
      <w:pPr>
        <w:spacing w:after="0" w:line="100" w:lineRule="atLeast"/>
        <w:jc w:val="both"/>
        <w:rPr>
          <w:rFonts w:eastAsia="Times New Roman" w:cs="Calibri"/>
        </w:rPr>
      </w:pPr>
    </w:p>
    <w:p w14:paraId="7EF745C1" w14:textId="77777777" w:rsidR="00557226" w:rsidRDefault="00557226">
      <w:pPr>
        <w:pStyle w:val="Listenabsatz1"/>
        <w:spacing w:after="0" w:line="100" w:lineRule="atLeast"/>
        <w:jc w:val="both"/>
        <w:rPr>
          <w:rFonts w:eastAsia="Times New Roman" w:cs="Calibri"/>
        </w:rPr>
      </w:pPr>
      <w:r>
        <w:rPr>
          <w:rFonts w:eastAsia="Times New Roman" w:cs="Calibri"/>
        </w:rPr>
        <w:t>(Rezension zu:) Karl Bellenberg: Else Lasker-Schüler. Ihre Lyrik und ihre Komponisten. Berlin 2019. In: Die Tonkunst 2 (2021). S. 204–206.</w:t>
      </w:r>
    </w:p>
    <w:p w14:paraId="6F3BF5E5" w14:textId="77777777" w:rsidR="00557226" w:rsidRDefault="00557226">
      <w:pPr>
        <w:spacing w:after="0" w:line="100" w:lineRule="atLeast"/>
        <w:jc w:val="both"/>
        <w:rPr>
          <w:rFonts w:eastAsia="Times New Roman" w:cs="Calibri"/>
        </w:rPr>
      </w:pPr>
    </w:p>
    <w:p w14:paraId="6A554AE6" w14:textId="77777777" w:rsidR="00557226" w:rsidRPr="00DC27D5" w:rsidRDefault="00557226">
      <w:pPr>
        <w:pStyle w:val="Listenabsatz1"/>
        <w:spacing w:after="0" w:line="100" w:lineRule="atLeast"/>
        <w:jc w:val="both"/>
        <w:rPr>
          <w:rFonts w:eastAsia="Times New Roman" w:cs="Calibri"/>
        </w:rPr>
      </w:pPr>
      <w:r>
        <w:rPr>
          <w:rFonts w:eastAsia="Times New Roman" w:cs="Calibri"/>
        </w:rPr>
        <w:t>(Rezension zu:) Gerd Hergen Lübben / Wulf Segebrecht (</w:t>
      </w:r>
      <w:proofErr w:type="spellStart"/>
      <w:r>
        <w:rPr>
          <w:rFonts w:eastAsia="Times New Roman" w:cs="Calibri"/>
        </w:rPr>
        <w:t>Hg</w:t>
      </w:r>
      <w:proofErr w:type="spellEnd"/>
      <w:r>
        <w:rPr>
          <w:rFonts w:eastAsia="Times New Roman" w:cs="Calibri"/>
        </w:rPr>
        <w:t xml:space="preserve">.): Augustus Buchner. Deutsche Gedichte. </w:t>
      </w:r>
      <w:r w:rsidRPr="00DC27D5">
        <w:rPr>
          <w:rFonts w:eastAsia="Times New Roman" w:cs="Calibri"/>
        </w:rPr>
        <w:t>Bamberg 2020. In: Arbitrium 38/3 (2020). S. 311–314.</w:t>
      </w:r>
    </w:p>
    <w:p w14:paraId="65274B5E" w14:textId="77777777" w:rsidR="00557226" w:rsidRPr="00DC27D5" w:rsidRDefault="00557226">
      <w:pPr>
        <w:spacing w:after="0" w:line="100" w:lineRule="atLeast"/>
        <w:jc w:val="both"/>
        <w:rPr>
          <w:rFonts w:eastAsia="Times New Roman" w:cs="Calibri"/>
        </w:rPr>
      </w:pPr>
    </w:p>
    <w:p w14:paraId="2F8351FB" w14:textId="77777777" w:rsidR="00557226" w:rsidRDefault="00557226">
      <w:pPr>
        <w:pStyle w:val="Listenabsatz1"/>
        <w:spacing w:after="0" w:line="100" w:lineRule="atLeast"/>
        <w:jc w:val="both"/>
        <w:rPr>
          <w:rFonts w:eastAsia="Times New Roman" w:cs="Calibri"/>
        </w:rPr>
      </w:pPr>
      <w:r w:rsidRPr="00555FD7">
        <w:rPr>
          <w:rFonts w:eastAsia="Times New Roman" w:cs="Calibri"/>
          <w:lang w:val="en-US"/>
        </w:rPr>
        <w:t>(</w:t>
      </w:r>
      <w:proofErr w:type="spellStart"/>
      <w:r w:rsidRPr="00555FD7">
        <w:rPr>
          <w:rFonts w:eastAsia="Times New Roman" w:cs="Calibri"/>
          <w:lang w:val="en-US"/>
        </w:rPr>
        <w:t>Rezension</w:t>
      </w:r>
      <w:proofErr w:type="spellEnd"/>
      <w:r w:rsidRPr="00555FD7">
        <w:rPr>
          <w:rFonts w:eastAsia="Times New Roman" w:cs="Calibri"/>
          <w:lang w:val="en-US"/>
        </w:rPr>
        <w:t xml:space="preserve"> </w:t>
      </w:r>
      <w:proofErr w:type="spellStart"/>
      <w:r w:rsidRPr="00555FD7">
        <w:rPr>
          <w:rFonts w:eastAsia="Times New Roman" w:cs="Calibri"/>
          <w:lang w:val="en-US"/>
        </w:rPr>
        <w:t>zu</w:t>
      </w:r>
      <w:proofErr w:type="spellEnd"/>
      <w:r w:rsidRPr="00555FD7">
        <w:rPr>
          <w:rFonts w:eastAsia="Times New Roman" w:cs="Calibri"/>
          <w:lang w:val="en-US"/>
        </w:rPr>
        <w:t xml:space="preserve">:) Barbara Schwepcke / Bill Swainson (Ed.): A New Divan. </w:t>
      </w:r>
      <w:r>
        <w:rPr>
          <w:rFonts w:eastAsia="Times New Roman" w:cs="Calibri"/>
          <w:lang w:val="en-US"/>
        </w:rPr>
        <w:t xml:space="preserve">A lyrical dialogue between East &amp; West. </w:t>
      </w:r>
      <w:r w:rsidRPr="00555FD7">
        <w:rPr>
          <w:rFonts w:eastAsia="Times New Roman" w:cs="Calibri"/>
        </w:rPr>
        <w:t>London 2019. / Barbara Schwepcke / Bill Swainson (</w:t>
      </w:r>
      <w:proofErr w:type="spellStart"/>
      <w:r w:rsidRPr="00555FD7">
        <w:rPr>
          <w:rFonts w:eastAsia="Times New Roman" w:cs="Calibri"/>
        </w:rPr>
        <w:t>Hg</w:t>
      </w:r>
      <w:proofErr w:type="spellEnd"/>
      <w:r w:rsidRPr="00555FD7">
        <w:rPr>
          <w:rFonts w:eastAsia="Times New Roman" w:cs="Calibri"/>
        </w:rPr>
        <w:t xml:space="preserve">.): Ein neuer Divan. </w:t>
      </w:r>
      <w:r>
        <w:rPr>
          <w:rFonts w:eastAsia="Times New Roman" w:cs="Calibri"/>
        </w:rPr>
        <w:t xml:space="preserve">Ein lyrischer Dialog zwischen Ost und West. Berlin 2019. In: </w:t>
      </w:r>
      <w:proofErr w:type="gramStart"/>
      <w:r>
        <w:rPr>
          <w:rFonts w:eastAsia="Times New Roman" w:cs="Calibri"/>
        </w:rPr>
        <w:t>Goethe-Jahrbuch</w:t>
      </w:r>
      <w:proofErr w:type="gramEnd"/>
      <w:r>
        <w:rPr>
          <w:rFonts w:eastAsia="Times New Roman" w:cs="Calibri"/>
        </w:rPr>
        <w:t xml:space="preserve"> Bd. 136 (2019). Göttingen 2020. S. 346–349.</w:t>
      </w:r>
    </w:p>
    <w:p w14:paraId="5BECD52F" w14:textId="77777777" w:rsidR="00557226" w:rsidRDefault="00557226">
      <w:pPr>
        <w:spacing w:after="0" w:line="100" w:lineRule="atLeast"/>
        <w:jc w:val="both"/>
        <w:rPr>
          <w:rFonts w:eastAsia="Times New Roman" w:cs="Calibri"/>
        </w:rPr>
      </w:pPr>
    </w:p>
    <w:p w14:paraId="27BB6576" w14:textId="77777777" w:rsidR="00557226" w:rsidRDefault="00557226">
      <w:pPr>
        <w:pStyle w:val="Listenabsatz1"/>
        <w:spacing w:after="0" w:line="100" w:lineRule="atLeast"/>
        <w:jc w:val="both"/>
        <w:rPr>
          <w:rFonts w:eastAsia="Times New Roman" w:cs="Calibri"/>
        </w:rPr>
      </w:pPr>
      <w:r>
        <w:rPr>
          <w:rFonts w:eastAsia="Times New Roman" w:cs="Calibri"/>
        </w:rPr>
        <w:t xml:space="preserve">(Rezension zu:) Goethe. Begegnungen und Gespräche. Bd. X. Bearbeitet von Angelika Reimann. Berlin / Boston 2018. In: </w:t>
      </w:r>
      <w:proofErr w:type="gramStart"/>
      <w:r>
        <w:rPr>
          <w:rFonts w:eastAsia="Times New Roman" w:cs="Calibri"/>
        </w:rPr>
        <w:t>Goethe-Jahrbuch</w:t>
      </w:r>
      <w:proofErr w:type="gramEnd"/>
      <w:r>
        <w:rPr>
          <w:rFonts w:eastAsia="Times New Roman" w:cs="Calibri"/>
        </w:rPr>
        <w:t xml:space="preserve"> Bd. 136 (2019). Göttingen 2020. S. 311–313.</w:t>
      </w:r>
    </w:p>
    <w:p w14:paraId="5B301D3B" w14:textId="77777777" w:rsidR="00557226" w:rsidRDefault="00557226">
      <w:pPr>
        <w:spacing w:after="0" w:line="100" w:lineRule="atLeast"/>
        <w:jc w:val="both"/>
        <w:rPr>
          <w:rFonts w:eastAsia="Times New Roman" w:cs="Calibri"/>
        </w:rPr>
      </w:pPr>
    </w:p>
    <w:p w14:paraId="5FDE5791" w14:textId="77777777" w:rsidR="00557226" w:rsidRDefault="00557226">
      <w:pPr>
        <w:pStyle w:val="Listenabsatz1"/>
        <w:spacing w:after="0" w:line="100" w:lineRule="atLeast"/>
        <w:jc w:val="both"/>
        <w:rPr>
          <w:rFonts w:eastAsia="Times New Roman" w:cs="Calibri"/>
        </w:rPr>
      </w:pPr>
      <w:r>
        <w:rPr>
          <w:rFonts w:eastAsia="Times New Roman" w:cs="Calibri"/>
        </w:rPr>
        <w:t>(Rezension zu:) Sascha Wegner, Florian Kraemer (</w:t>
      </w:r>
      <w:proofErr w:type="spellStart"/>
      <w:r>
        <w:rPr>
          <w:rFonts w:eastAsia="Times New Roman" w:cs="Calibri"/>
        </w:rPr>
        <w:t>Hg</w:t>
      </w:r>
      <w:proofErr w:type="spellEnd"/>
      <w:r>
        <w:rPr>
          <w:rFonts w:eastAsia="Times New Roman" w:cs="Calibri"/>
        </w:rPr>
        <w:t>.): Schließen – Enden – Aufhören. Musikalische Schlussgestaltung als Problem in der Musikgeschichte. München 2019. In: Die Tonkunst 3 (2020). S. 352f.</w:t>
      </w:r>
    </w:p>
    <w:p w14:paraId="6FD24E88" w14:textId="77777777" w:rsidR="00557226" w:rsidRDefault="00557226">
      <w:pPr>
        <w:spacing w:after="0" w:line="100" w:lineRule="atLeast"/>
        <w:jc w:val="both"/>
        <w:rPr>
          <w:rFonts w:eastAsia="Times New Roman" w:cs="Calibri"/>
        </w:rPr>
      </w:pPr>
    </w:p>
    <w:p w14:paraId="721BB715" w14:textId="77777777" w:rsidR="00557226" w:rsidRDefault="00557226">
      <w:pPr>
        <w:pStyle w:val="Listenabsatz1"/>
        <w:spacing w:after="0" w:line="100" w:lineRule="atLeast"/>
        <w:jc w:val="both"/>
        <w:rPr>
          <w:rFonts w:eastAsia="Times New Roman" w:cs="Calibri"/>
        </w:rPr>
      </w:pPr>
      <w:r>
        <w:rPr>
          <w:rFonts w:eastAsia="Times New Roman" w:cs="Calibri"/>
        </w:rPr>
        <w:t>(Rezension zu:) Hermann Danuser: Metamusik. Schliengen 2017. In: Die Tonkunst 4 (2019). S. 525–527.</w:t>
      </w:r>
    </w:p>
    <w:p w14:paraId="2C4B8E40" w14:textId="77777777" w:rsidR="00557226" w:rsidRDefault="00557226">
      <w:pPr>
        <w:spacing w:after="0" w:line="100" w:lineRule="atLeast"/>
        <w:jc w:val="both"/>
        <w:rPr>
          <w:rFonts w:eastAsia="Times New Roman" w:cs="Calibri"/>
        </w:rPr>
      </w:pPr>
    </w:p>
    <w:p w14:paraId="699CFD32" w14:textId="77777777" w:rsidR="00557226" w:rsidRDefault="00557226">
      <w:pPr>
        <w:pStyle w:val="Listenabsatz1"/>
        <w:spacing w:after="0" w:line="100" w:lineRule="atLeast"/>
        <w:jc w:val="both"/>
        <w:rPr>
          <w:rFonts w:eastAsia="Times New Roman" w:cs="Calibri"/>
        </w:rPr>
      </w:pPr>
      <w:r>
        <w:rPr>
          <w:rFonts w:eastAsia="Times New Roman" w:cs="Calibri"/>
        </w:rPr>
        <w:t>(Rezension zu:) Christian Metz: Poetisch Denken. Die Lyrik der Gegenwart. Frankfurt am Main 2018. In: Zeitschrift für Germanistik 3 (2019). S. 671–672.</w:t>
      </w:r>
    </w:p>
    <w:p w14:paraId="46AA6019" w14:textId="77777777" w:rsidR="00557226" w:rsidRDefault="00557226">
      <w:pPr>
        <w:spacing w:after="0" w:line="100" w:lineRule="atLeast"/>
        <w:jc w:val="both"/>
        <w:rPr>
          <w:rFonts w:eastAsia="Times New Roman" w:cs="Calibri"/>
        </w:rPr>
      </w:pPr>
    </w:p>
    <w:p w14:paraId="11357F5E" w14:textId="77777777" w:rsidR="00557226" w:rsidRDefault="00557226">
      <w:pPr>
        <w:pStyle w:val="Listenabsatz1"/>
        <w:spacing w:after="0" w:line="100" w:lineRule="atLeast"/>
        <w:jc w:val="both"/>
        <w:rPr>
          <w:rFonts w:eastAsia="Times New Roman" w:cs="Calibri"/>
        </w:rPr>
      </w:pPr>
      <w:r>
        <w:rPr>
          <w:rFonts w:eastAsia="Times New Roman" w:cs="Calibri"/>
        </w:rPr>
        <w:t>(Rezension zu:) Carsten Rohde / Thorsten Valk / Mathias Mayer (</w:t>
      </w:r>
      <w:proofErr w:type="spellStart"/>
      <w:r>
        <w:rPr>
          <w:rFonts w:eastAsia="Times New Roman" w:cs="Calibri"/>
        </w:rPr>
        <w:t>Hg</w:t>
      </w:r>
      <w:proofErr w:type="spellEnd"/>
      <w:r>
        <w:rPr>
          <w:rFonts w:eastAsia="Times New Roman" w:cs="Calibri"/>
        </w:rPr>
        <w:t xml:space="preserve">.): Faust-Handbuch. Konstellationen – Diskurse – Medien. Stuttgart 2018. / Manuel Bauer: Der literarische Faust-Mythos. Grundlagen – Geschichte – Gegenwart. Stuttgart 2018. In: </w:t>
      </w:r>
      <w:proofErr w:type="gramStart"/>
      <w:r>
        <w:rPr>
          <w:rFonts w:eastAsia="Times New Roman" w:cs="Calibri"/>
        </w:rPr>
        <w:t>Goethe-Jahrbuch</w:t>
      </w:r>
      <w:proofErr w:type="gramEnd"/>
      <w:r>
        <w:rPr>
          <w:rFonts w:eastAsia="Times New Roman" w:cs="Calibri"/>
        </w:rPr>
        <w:t xml:space="preserve"> Bd. 135 (2018). Göttingen 2019. S. 240–245.</w:t>
      </w:r>
    </w:p>
    <w:p w14:paraId="4C63FC49" w14:textId="77777777" w:rsidR="00557226" w:rsidRDefault="00557226">
      <w:pPr>
        <w:spacing w:after="0" w:line="100" w:lineRule="atLeast"/>
        <w:jc w:val="both"/>
        <w:rPr>
          <w:rFonts w:eastAsia="Times New Roman" w:cs="Calibri"/>
        </w:rPr>
      </w:pPr>
    </w:p>
    <w:p w14:paraId="32D24CC5" w14:textId="77777777" w:rsidR="00557226" w:rsidRDefault="00557226">
      <w:pPr>
        <w:pStyle w:val="Listenabsatz1"/>
        <w:spacing w:after="0" w:line="100" w:lineRule="atLeast"/>
        <w:jc w:val="both"/>
        <w:rPr>
          <w:rFonts w:eastAsia="Times New Roman" w:cs="Calibri"/>
        </w:rPr>
      </w:pPr>
      <w:r>
        <w:rPr>
          <w:rFonts w:eastAsia="Times New Roman" w:cs="Calibri"/>
        </w:rPr>
        <w:t>(Rezension zu:) Bodo Plachta (</w:t>
      </w:r>
      <w:proofErr w:type="spellStart"/>
      <w:r>
        <w:rPr>
          <w:rFonts w:eastAsia="Times New Roman" w:cs="Calibri"/>
        </w:rPr>
        <w:t>Hg</w:t>
      </w:r>
      <w:proofErr w:type="spellEnd"/>
      <w:r>
        <w:rPr>
          <w:rFonts w:eastAsia="Times New Roman" w:cs="Calibri"/>
        </w:rPr>
        <w:t xml:space="preserve">.): Johann Wolfgang Goethe: Geschichte Gottfriedens von Berlichingen mit der eisernen Hand dramatisiert. Götz von Berlichingen mit der eisernen Hand. </w:t>
      </w:r>
      <w:r>
        <w:rPr>
          <w:rFonts w:eastAsia="Times New Roman" w:cs="Calibri"/>
        </w:rPr>
        <w:lastRenderedPageBreak/>
        <w:t xml:space="preserve">Studienausgabe. Stuttgart 2017. In: </w:t>
      </w:r>
      <w:proofErr w:type="gramStart"/>
      <w:r>
        <w:rPr>
          <w:rFonts w:eastAsia="Times New Roman" w:cs="Calibri"/>
        </w:rPr>
        <w:t>Goethe-Jahrbuch</w:t>
      </w:r>
      <w:proofErr w:type="gramEnd"/>
      <w:r>
        <w:rPr>
          <w:rFonts w:eastAsia="Times New Roman" w:cs="Calibri"/>
        </w:rPr>
        <w:t xml:space="preserve"> Bd. 135 (2018). Göttingen 2019. S. 254– 256.</w:t>
      </w:r>
    </w:p>
    <w:p w14:paraId="48D7E9A6" w14:textId="77777777" w:rsidR="00557226" w:rsidRDefault="00557226">
      <w:pPr>
        <w:spacing w:after="0" w:line="100" w:lineRule="atLeast"/>
        <w:jc w:val="both"/>
        <w:rPr>
          <w:rFonts w:eastAsia="Times New Roman" w:cs="Calibri"/>
        </w:rPr>
      </w:pPr>
    </w:p>
    <w:p w14:paraId="1E2B551B" w14:textId="77777777" w:rsidR="00557226" w:rsidRDefault="00557226">
      <w:pPr>
        <w:pStyle w:val="Listenabsatz1"/>
        <w:spacing w:after="0" w:line="100" w:lineRule="atLeast"/>
        <w:jc w:val="both"/>
        <w:rPr>
          <w:rFonts w:eastAsia="Times New Roman" w:cs="Calibri"/>
        </w:rPr>
      </w:pPr>
      <w:r>
        <w:rPr>
          <w:rFonts w:eastAsia="Times New Roman" w:cs="Calibri"/>
        </w:rPr>
        <w:t xml:space="preserve">(Rezension zu:) Heinrich Detering / Yuan Tan: Goethe und die chinesischen Fräulein. Göttingen 2018. In: </w:t>
      </w:r>
      <w:proofErr w:type="gramStart"/>
      <w:r>
        <w:rPr>
          <w:rFonts w:eastAsia="Times New Roman" w:cs="Calibri"/>
        </w:rPr>
        <w:t>Goethe-Jahrbuch</w:t>
      </w:r>
      <w:proofErr w:type="gramEnd"/>
      <w:r>
        <w:rPr>
          <w:rFonts w:eastAsia="Times New Roman" w:cs="Calibri"/>
        </w:rPr>
        <w:t xml:space="preserve"> Bd. 135 (2018). Göttingen 2019. S. 267f.</w:t>
      </w:r>
    </w:p>
    <w:p w14:paraId="7F6CB170" w14:textId="77777777" w:rsidR="00557226" w:rsidRDefault="00557226">
      <w:pPr>
        <w:pStyle w:val="Listenabsatz1"/>
        <w:spacing w:after="0" w:line="100" w:lineRule="atLeast"/>
        <w:jc w:val="both"/>
        <w:rPr>
          <w:rFonts w:eastAsia="Times New Roman" w:cs="Calibri"/>
        </w:rPr>
      </w:pPr>
    </w:p>
    <w:p w14:paraId="07E02494" w14:textId="77777777" w:rsidR="00557226" w:rsidRDefault="00557226">
      <w:pPr>
        <w:pStyle w:val="Listenabsatz1"/>
        <w:spacing w:after="0" w:line="100" w:lineRule="atLeast"/>
        <w:jc w:val="both"/>
        <w:rPr>
          <w:rFonts w:eastAsia="Times New Roman" w:cs="Calibri"/>
        </w:rPr>
      </w:pPr>
      <w:r>
        <w:rPr>
          <w:rFonts w:eastAsia="Times New Roman" w:cs="Calibri"/>
        </w:rPr>
        <w:t xml:space="preserve">(Rezension zu:) Hanna Zühlke: Musik und poetisches </w:t>
      </w:r>
      <w:proofErr w:type="spellStart"/>
      <w:r>
        <w:rPr>
          <w:rFonts w:eastAsia="Times New Roman" w:cs="Calibri"/>
        </w:rPr>
        <w:t>Sylbenmaß</w:t>
      </w:r>
      <w:proofErr w:type="spellEnd"/>
      <w:r>
        <w:rPr>
          <w:rFonts w:eastAsia="Times New Roman" w:cs="Calibri"/>
        </w:rPr>
        <w:t xml:space="preserve">. Friedrich Gottlieb Klopstocks </w:t>
      </w:r>
      <w:proofErr w:type="spellStart"/>
      <w:r>
        <w:rPr>
          <w:rFonts w:eastAsia="Times New Roman" w:cs="Calibri"/>
        </w:rPr>
        <w:t>antikeorientierter</w:t>
      </w:r>
      <w:proofErr w:type="spellEnd"/>
      <w:r>
        <w:rPr>
          <w:rFonts w:eastAsia="Times New Roman" w:cs="Calibri"/>
        </w:rPr>
        <w:t xml:space="preserve"> Vers im Lied von 1762 bis 1828. Würzburg 2017. In: Die Tonkunst 4 (2018). S. 439–441.</w:t>
      </w:r>
    </w:p>
    <w:p w14:paraId="3CE8043A" w14:textId="77777777" w:rsidR="00557226" w:rsidRDefault="00557226">
      <w:pPr>
        <w:spacing w:after="0" w:line="100" w:lineRule="atLeast"/>
        <w:jc w:val="both"/>
        <w:rPr>
          <w:rFonts w:eastAsia="Times New Roman" w:cs="Calibri"/>
        </w:rPr>
      </w:pPr>
    </w:p>
    <w:p w14:paraId="2BF70355" w14:textId="77777777" w:rsidR="00557226" w:rsidRDefault="00557226">
      <w:pPr>
        <w:pStyle w:val="Listenabsatz1"/>
        <w:spacing w:after="0" w:line="100" w:lineRule="atLeast"/>
        <w:jc w:val="both"/>
        <w:rPr>
          <w:rFonts w:eastAsia="Times New Roman" w:cs="Calibri"/>
        </w:rPr>
      </w:pPr>
      <w:r>
        <w:rPr>
          <w:rFonts w:eastAsia="Times New Roman" w:cs="Calibri"/>
        </w:rPr>
        <w:t>(Rezension zu:) Alexander Honold / Editha Anna Kunz / Hans-Jürgen Schrader (</w:t>
      </w:r>
      <w:proofErr w:type="spellStart"/>
      <w:r>
        <w:rPr>
          <w:rFonts w:eastAsia="Times New Roman" w:cs="Calibri"/>
        </w:rPr>
        <w:t>Hg</w:t>
      </w:r>
      <w:proofErr w:type="spellEnd"/>
      <w:r>
        <w:rPr>
          <w:rFonts w:eastAsia="Times New Roman" w:cs="Calibri"/>
        </w:rPr>
        <w:t xml:space="preserve">.): Goethe als Literatur-Figur. In: </w:t>
      </w:r>
      <w:proofErr w:type="gramStart"/>
      <w:r>
        <w:rPr>
          <w:rFonts w:eastAsia="Times New Roman" w:cs="Calibri"/>
        </w:rPr>
        <w:t>Goethe-Jahrbuch</w:t>
      </w:r>
      <w:proofErr w:type="gramEnd"/>
      <w:r>
        <w:rPr>
          <w:rFonts w:eastAsia="Times New Roman" w:cs="Calibri"/>
        </w:rPr>
        <w:t xml:space="preserve"> Bd. 134 (2017). Göttingen 2018. S. 356–359.</w:t>
      </w:r>
    </w:p>
    <w:p w14:paraId="3E479AB0" w14:textId="77777777" w:rsidR="00557226" w:rsidRDefault="00557226">
      <w:pPr>
        <w:pStyle w:val="Listenabsatz1"/>
        <w:spacing w:after="0" w:line="100" w:lineRule="atLeast"/>
        <w:jc w:val="both"/>
        <w:rPr>
          <w:rFonts w:eastAsia="Times New Roman" w:cs="Calibri"/>
        </w:rPr>
      </w:pPr>
      <w:r w:rsidRPr="00555FD7">
        <w:rPr>
          <w:rFonts w:eastAsia="Times New Roman" w:cs="Calibri"/>
          <w:lang w:val="en-US"/>
        </w:rPr>
        <w:t>(</w:t>
      </w:r>
      <w:proofErr w:type="spellStart"/>
      <w:r w:rsidRPr="00555FD7">
        <w:rPr>
          <w:rFonts w:eastAsia="Times New Roman" w:cs="Calibri"/>
          <w:lang w:val="en-US"/>
        </w:rPr>
        <w:t>Rezension</w:t>
      </w:r>
      <w:proofErr w:type="spellEnd"/>
      <w:r w:rsidRPr="00555FD7">
        <w:rPr>
          <w:rFonts w:eastAsia="Times New Roman" w:cs="Calibri"/>
          <w:lang w:val="en-US"/>
        </w:rPr>
        <w:t xml:space="preserve"> </w:t>
      </w:r>
      <w:proofErr w:type="spellStart"/>
      <w:r w:rsidRPr="00555FD7">
        <w:rPr>
          <w:rFonts w:eastAsia="Times New Roman" w:cs="Calibri"/>
          <w:lang w:val="en-US"/>
        </w:rPr>
        <w:t>zu</w:t>
      </w:r>
      <w:proofErr w:type="spellEnd"/>
      <w:r w:rsidRPr="00555FD7">
        <w:rPr>
          <w:rFonts w:eastAsia="Times New Roman" w:cs="Calibri"/>
          <w:lang w:val="en-US"/>
        </w:rPr>
        <w:t xml:space="preserve">:) Lorraine Byrne Bodley (Ed.): Music in Goethe’s </w:t>
      </w:r>
      <w:r w:rsidRPr="00555FD7">
        <w:rPr>
          <w:rFonts w:eastAsia="Times New Roman" w:cs="Calibri"/>
          <w:i/>
          <w:iCs/>
          <w:lang w:val="en-US"/>
        </w:rPr>
        <w:t>Faust</w:t>
      </w:r>
      <w:r w:rsidRPr="00555FD7">
        <w:rPr>
          <w:rFonts w:eastAsia="Times New Roman" w:cs="Calibri"/>
          <w:lang w:val="en-US"/>
        </w:rPr>
        <w:t xml:space="preserve">. Goethe’s </w:t>
      </w:r>
      <w:r w:rsidRPr="00555FD7">
        <w:rPr>
          <w:rFonts w:eastAsia="Times New Roman" w:cs="Calibri"/>
          <w:i/>
          <w:iCs/>
          <w:lang w:val="en-US"/>
        </w:rPr>
        <w:t>Faust</w:t>
      </w:r>
      <w:r w:rsidRPr="00555FD7">
        <w:rPr>
          <w:rFonts w:eastAsia="Times New Roman" w:cs="Calibri"/>
          <w:lang w:val="en-US"/>
        </w:rPr>
        <w:t xml:space="preserve"> in Music. </w:t>
      </w:r>
      <w:r>
        <w:rPr>
          <w:rFonts w:eastAsia="Times New Roman" w:cs="Calibri"/>
        </w:rPr>
        <w:t xml:space="preserve">In: </w:t>
      </w:r>
      <w:proofErr w:type="gramStart"/>
      <w:r>
        <w:rPr>
          <w:rFonts w:eastAsia="Times New Roman" w:cs="Calibri"/>
        </w:rPr>
        <w:t>Goethe-Jahrbuch</w:t>
      </w:r>
      <w:proofErr w:type="gramEnd"/>
      <w:r>
        <w:rPr>
          <w:rFonts w:eastAsia="Times New Roman" w:cs="Calibri"/>
        </w:rPr>
        <w:t xml:space="preserve"> Bd. 134 (2017). Göttingen 2018. S. 331–333.</w:t>
      </w:r>
    </w:p>
    <w:p w14:paraId="5C061E5D" w14:textId="77777777" w:rsidR="00557226" w:rsidRDefault="00557226">
      <w:pPr>
        <w:spacing w:after="0" w:line="100" w:lineRule="atLeast"/>
        <w:jc w:val="both"/>
        <w:rPr>
          <w:rFonts w:eastAsia="Times New Roman" w:cs="Calibri"/>
        </w:rPr>
      </w:pPr>
    </w:p>
    <w:p w14:paraId="71C7BA1D" w14:textId="77777777" w:rsidR="00557226" w:rsidRDefault="00557226">
      <w:pPr>
        <w:pStyle w:val="Listenabsatz1"/>
        <w:spacing w:after="0" w:line="100" w:lineRule="atLeast"/>
        <w:jc w:val="both"/>
        <w:rPr>
          <w:rFonts w:eastAsia="Times New Roman" w:cs="Calibri"/>
          <w:lang w:val="en-US"/>
        </w:rPr>
      </w:pPr>
      <w:r>
        <w:rPr>
          <w:rFonts w:eastAsia="Times New Roman" w:cs="Calibri"/>
        </w:rPr>
        <w:t>(Rezension zu:) Tristan Marquardt / Jan Wagner (</w:t>
      </w:r>
      <w:proofErr w:type="spellStart"/>
      <w:r>
        <w:rPr>
          <w:rFonts w:eastAsia="Times New Roman" w:cs="Calibri"/>
        </w:rPr>
        <w:t>Hg</w:t>
      </w:r>
      <w:proofErr w:type="spellEnd"/>
      <w:r>
        <w:rPr>
          <w:rFonts w:eastAsia="Times New Roman" w:cs="Calibri"/>
        </w:rPr>
        <w:t xml:space="preserve">.): Unmögliche Liebe. Die Kunst des Minnesangs in neuen Übertragungen. München 2017. In: Arbitrium 36/1 (2018). </w:t>
      </w:r>
      <w:r>
        <w:rPr>
          <w:rFonts w:eastAsia="Times New Roman" w:cs="Calibri"/>
          <w:lang w:val="en-US"/>
        </w:rPr>
        <w:t>S. 134–140.</w:t>
      </w:r>
    </w:p>
    <w:p w14:paraId="163BCCB2" w14:textId="77777777" w:rsidR="00557226" w:rsidRDefault="00557226">
      <w:pPr>
        <w:spacing w:after="0" w:line="100" w:lineRule="atLeast"/>
        <w:jc w:val="both"/>
        <w:rPr>
          <w:rFonts w:eastAsia="Times New Roman" w:cs="Calibri"/>
          <w:lang w:val="en-US"/>
        </w:rPr>
      </w:pPr>
    </w:p>
    <w:p w14:paraId="0F287A58" w14:textId="77777777" w:rsidR="00557226" w:rsidRDefault="00557226">
      <w:pPr>
        <w:pStyle w:val="Listenabsatz1"/>
        <w:spacing w:after="0" w:line="100" w:lineRule="atLeast"/>
        <w:jc w:val="both"/>
        <w:rPr>
          <w:rFonts w:eastAsia="Times New Roman" w:cs="Calibri"/>
        </w:rPr>
      </w:pPr>
      <w:r w:rsidRPr="00555FD7">
        <w:rPr>
          <w:rFonts w:eastAsia="Times New Roman" w:cs="Calibri"/>
        </w:rPr>
        <w:t xml:space="preserve">(Rezension zu:) Richie Robertson: Goethe. </w:t>
      </w:r>
      <w:r>
        <w:rPr>
          <w:rFonts w:eastAsia="Times New Roman" w:cs="Calibri"/>
          <w:lang w:val="en-US"/>
        </w:rPr>
        <w:t xml:space="preserve">A Very Short Introduction. </w:t>
      </w:r>
      <w:r w:rsidRPr="00555FD7">
        <w:rPr>
          <w:rFonts w:eastAsia="Times New Roman" w:cs="Calibri"/>
          <w:lang w:val="en-US"/>
        </w:rPr>
        <w:t xml:space="preserve">Oxford 2015. </w:t>
      </w:r>
      <w:r>
        <w:rPr>
          <w:rFonts w:eastAsia="Times New Roman" w:cs="Calibri"/>
        </w:rPr>
        <w:t xml:space="preserve">In: </w:t>
      </w:r>
      <w:proofErr w:type="gramStart"/>
      <w:r>
        <w:rPr>
          <w:rFonts w:eastAsia="Times New Roman" w:cs="Calibri"/>
        </w:rPr>
        <w:t>Goethe-Jahrbuch</w:t>
      </w:r>
      <w:proofErr w:type="gramEnd"/>
      <w:r>
        <w:rPr>
          <w:rFonts w:eastAsia="Times New Roman" w:cs="Calibri"/>
        </w:rPr>
        <w:t xml:space="preserve"> Bd. 133 (2016). Göttingen 2017. S. 181–183.</w:t>
      </w:r>
    </w:p>
    <w:p w14:paraId="1EEA45DB" w14:textId="77777777" w:rsidR="00557226" w:rsidRDefault="00557226">
      <w:pPr>
        <w:spacing w:after="0" w:line="100" w:lineRule="atLeast"/>
        <w:jc w:val="both"/>
        <w:rPr>
          <w:rFonts w:eastAsia="Times New Roman" w:cs="Calibri"/>
        </w:rPr>
      </w:pPr>
    </w:p>
    <w:p w14:paraId="1C86ABC4" w14:textId="77777777" w:rsidR="00557226" w:rsidRDefault="00557226">
      <w:pPr>
        <w:pStyle w:val="Listenabsatz1"/>
        <w:spacing w:after="0" w:line="100" w:lineRule="atLeast"/>
        <w:jc w:val="both"/>
        <w:rPr>
          <w:rFonts w:eastAsia="Times New Roman" w:cs="Calibri"/>
        </w:rPr>
      </w:pPr>
      <w:r>
        <w:rPr>
          <w:rFonts w:eastAsia="Times New Roman" w:cs="Calibri"/>
        </w:rPr>
        <w:t>(Rezension zu:) Albert Meier / Thorsten Valk (</w:t>
      </w:r>
      <w:proofErr w:type="spellStart"/>
      <w:r>
        <w:rPr>
          <w:rFonts w:eastAsia="Times New Roman" w:cs="Calibri"/>
        </w:rPr>
        <w:t>Hg</w:t>
      </w:r>
      <w:proofErr w:type="spellEnd"/>
      <w:r>
        <w:rPr>
          <w:rFonts w:eastAsia="Times New Roman" w:cs="Calibri"/>
        </w:rPr>
        <w:t xml:space="preserve">.): Konstellationen der Künste. Reflexionen, Transformationen, Kombinationen. Göttingen 2016. In: </w:t>
      </w:r>
      <w:proofErr w:type="gramStart"/>
      <w:r>
        <w:rPr>
          <w:rFonts w:eastAsia="Times New Roman" w:cs="Calibri"/>
        </w:rPr>
        <w:t>Goethe-Jahrbuch</w:t>
      </w:r>
      <w:proofErr w:type="gramEnd"/>
      <w:r>
        <w:rPr>
          <w:rFonts w:eastAsia="Times New Roman" w:cs="Calibri"/>
        </w:rPr>
        <w:t xml:space="preserve"> Bd. 133 (2016). Göttingen 2017. S. 221–223.</w:t>
      </w:r>
    </w:p>
    <w:p w14:paraId="7578436F" w14:textId="77777777" w:rsidR="00557226" w:rsidRDefault="00557226">
      <w:pPr>
        <w:spacing w:after="0" w:line="100" w:lineRule="atLeast"/>
        <w:jc w:val="both"/>
        <w:rPr>
          <w:rFonts w:eastAsia="Times New Roman" w:cs="Calibri"/>
        </w:rPr>
      </w:pPr>
    </w:p>
    <w:p w14:paraId="21BFF33C" w14:textId="77777777" w:rsidR="00557226" w:rsidRDefault="00557226">
      <w:pPr>
        <w:pStyle w:val="Listenabsatz1"/>
        <w:spacing w:after="0" w:line="100" w:lineRule="atLeast"/>
        <w:jc w:val="both"/>
        <w:rPr>
          <w:rFonts w:eastAsia="Times New Roman" w:cs="Calibri"/>
        </w:rPr>
      </w:pPr>
      <w:r>
        <w:rPr>
          <w:rFonts w:eastAsia="Times New Roman" w:cs="Calibri"/>
        </w:rPr>
        <w:t>(Rezension zu:) Thomas Mann. Die große Originalton-Edition. 17 CDs / 1030 Minuten. München 2015. / Sonja Valentin: „Steine in Hitlers Fenster“. Thomas Manns Radiosendungen ‚Deutsche Hörer!‘ 1940–1945. Göttingen 2015. In: Arbitrium 34/2 (2016). S. 239–245.</w:t>
      </w:r>
    </w:p>
    <w:p w14:paraId="5BE30CA7" w14:textId="77777777" w:rsidR="00557226" w:rsidRDefault="00557226">
      <w:pPr>
        <w:spacing w:after="0" w:line="100" w:lineRule="atLeast"/>
        <w:jc w:val="both"/>
        <w:rPr>
          <w:rFonts w:eastAsia="Times New Roman" w:cs="Calibri"/>
        </w:rPr>
      </w:pPr>
    </w:p>
    <w:p w14:paraId="306943ED" w14:textId="77777777" w:rsidR="00557226" w:rsidRDefault="00557226">
      <w:pPr>
        <w:pStyle w:val="Listenabsatz1"/>
        <w:spacing w:after="0" w:line="100" w:lineRule="atLeast"/>
        <w:jc w:val="both"/>
        <w:rPr>
          <w:rFonts w:eastAsia="Times New Roman" w:cs="Calibri"/>
        </w:rPr>
      </w:pPr>
      <w:r>
        <w:t>(Rezension zu:) Wolfgang Hirschmann / Bernhard Jahn (</w:t>
      </w:r>
      <w:proofErr w:type="spellStart"/>
      <w:r>
        <w:t>Hg</w:t>
      </w:r>
      <w:proofErr w:type="spellEnd"/>
      <w:r>
        <w:t>.): Johann Mattheson: Texte aus dem Nachlass. Unter Mitarbeit von Hansjörg Drauschke, Karsten Mackensen, Jürgen Neubacher, Thomas Rahn, Dirk Rose und Dominik Stoltz. Hildesheim u.a. 2014. / Wolfgang Hirschmann / Bernhard Jahn (</w:t>
      </w:r>
      <w:proofErr w:type="spellStart"/>
      <w:r>
        <w:t>Hg</w:t>
      </w:r>
      <w:proofErr w:type="spellEnd"/>
      <w:r>
        <w:t>.): Johann Mattheson als Vermittler und Initiator. Wissenstransfer und die Etablierung neuer Diskurse in der ersten Hälfte des 18. Jahrhunderts. Hildesheim u.a. 2010. In: Arbitrium 33/2 (2015). S. 190–197.</w:t>
      </w:r>
    </w:p>
    <w:p w14:paraId="515FAC18" w14:textId="77777777" w:rsidR="00557226" w:rsidRDefault="00557226">
      <w:pPr>
        <w:spacing w:after="0" w:line="100" w:lineRule="atLeast"/>
        <w:jc w:val="both"/>
        <w:rPr>
          <w:rFonts w:eastAsia="Times New Roman" w:cs="Calibri"/>
        </w:rPr>
      </w:pPr>
    </w:p>
    <w:p w14:paraId="5E59FC1E" w14:textId="77777777" w:rsidR="00557226" w:rsidRDefault="00557226">
      <w:pPr>
        <w:pStyle w:val="Listenabsatz1"/>
        <w:spacing w:after="0" w:line="100" w:lineRule="atLeast"/>
        <w:jc w:val="both"/>
        <w:rPr>
          <w:rFonts w:eastAsia="Times New Roman" w:cs="Calibri"/>
        </w:rPr>
      </w:pPr>
      <w:r>
        <w:t>(Rezension zu:) Achim Aurnhammer / Dieter Martin / Günter Schnitzler (</w:t>
      </w:r>
      <w:proofErr w:type="spellStart"/>
      <w:r>
        <w:t>Hg</w:t>
      </w:r>
      <w:proofErr w:type="spellEnd"/>
      <w:r>
        <w:t>.): Arthur Schnitzler und die Musik. Würzburg 2014 (= Klassische Moderne 20 / Akten des Arthur Schnitzler-Archivs der Universität Freiburg 3). In: Arbitrium 32/3 (2014). S. 362–370.</w:t>
      </w:r>
    </w:p>
    <w:p w14:paraId="3D29FE37" w14:textId="77777777" w:rsidR="00557226" w:rsidRDefault="00557226">
      <w:pPr>
        <w:spacing w:after="0" w:line="100" w:lineRule="atLeast"/>
        <w:jc w:val="both"/>
        <w:rPr>
          <w:rFonts w:eastAsia="Times New Roman" w:cs="Calibri"/>
        </w:rPr>
      </w:pPr>
    </w:p>
    <w:p w14:paraId="0F0A4C5D" w14:textId="77777777" w:rsidR="00557226" w:rsidRDefault="00557226">
      <w:pPr>
        <w:pStyle w:val="Listenabsatz1"/>
        <w:spacing w:after="0" w:line="100" w:lineRule="atLeast"/>
        <w:jc w:val="both"/>
        <w:rPr>
          <w:rFonts w:eastAsia="Times New Roman" w:cs="Calibri"/>
        </w:rPr>
      </w:pPr>
      <w:r>
        <w:t xml:space="preserve">(Rezension zu:) Alexander Nebrig: Disziplinäre Dichtung. Philologische Bildung und </w:t>
      </w:r>
      <w:proofErr w:type="spellStart"/>
      <w:r>
        <w:t>Deutsche</w:t>
      </w:r>
      <w:proofErr w:type="spellEnd"/>
      <w:r>
        <w:t xml:space="preserve"> Literatur in der ersten Hälfte des 20. Jahrhunderts. Berlin / Boston 2013 (= Quellen und Forschungen zur Literatur- und Kulturgeschichte, Bd. 77). In: Zeitschrift für Germanistik 2 (2014). S. 404–406.</w:t>
      </w:r>
    </w:p>
    <w:p w14:paraId="19205119" w14:textId="77777777" w:rsidR="00557226" w:rsidRDefault="00557226">
      <w:pPr>
        <w:spacing w:after="0" w:line="100" w:lineRule="atLeast"/>
        <w:jc w:val="both"/>
        <w:rPr>
          <w:rFonts w:eastAsia="Times New Roman" w:cs="Calibri"/>
        </w:rPr>
      </w:pPr>
    </w:p>
    <w:p w14:paraId="07D3E03C" w14:textId="77777777" w:rsidR="00557226" w:rsidRDefault="00557226">
      <w:pPr>
        <w:pStyle w:val="Listenabsatz1"/>
        <w:spacing w:after="0" w:line="100" w:lineRule="atLeast"/>
        <w:jc w:val="both"/>
        <w:rPr>
          <w:rFonts w:eastAsia="Times New Roman" w:cs="Calibri"/>
        </w:rPr>
      </w:pPr>
      <w:r>
        <w:t>(Rezension zu:) Jan Wagner: Die Sandale des Propheten. Beiläufige Prosa. Berlin 2011. In: Arbitrium 30/2 (2012). S. 258–262.</w:t>
      </w:r>
    </w:p>
    <w:p w14:paraId="664E2175" w14:textId="77777777" w:rsidR="00557226" w:rsidRDefault="00557226">
      <w:pPr>
        <w:spacing w:after="0" w:line="100" w:lineRule="atLeast"/>
        <w:jc w:val="both"/>
        <w:rPr>
          <w:rFonts w:eastAsia="Times New Roman" w:cs="Calibri"/>
        </w:rPr>
      </w:pPr>
    </w:p>
    <w:p w14:paraId="5E66602A" w14:textId="77777777" w:rsidR="00557226" w:rsidRDefault="00557226">
      <w:pPr>
        <w:pStyle w:val="Listenabsatz1"/>
        <w:spacing w:after="0" w:line="100" w:lineRule="atLeast"/>
        <w:jc w:val="both"/>
        <w:rPr>
          <w:rFonts w:eastAsia="Times New Roman" w:cs="Calibri"/>
        </w:rPr>
      </w:pPr>
      <w:r>
        <w:t>(Rezension zu:) Stefan Elit: Lyrik. Formen – Analysetechniken – Gattungsgeschichte. Paderborn 2008 / Kristin Felsner / Holger Helbig / Therese Manz: Arbeitsbuch Lyrik. Berlin 2009 / Christoph Hönig: Neue Versschule. Paderborn 2008. In: Arbitrium 28/1 (2010). S. 19–25.</w:t>
      </w:r>
    </w:p>
    <w:p w14:paraId="18842339" w14:textId="77777777" w:rsidR="00557226" w:rsidRDefault="00557226">
      <w:pPr>
        <w:spacing w:after="0" w:line="100" w:lineRule="atLeast"/>
        <w:jc w:val="both"/>
        <w:rPr>
          <w:rFonts w:eastAsia="Times New Roman" w:cs="Calibri"/>
        </w:rPr>
      </w:pPr>
    </w:p>
    <w:p w14:paraId="2047EDC4" w14:textId="77777777" w:rsidR="00557226" w:rsidRDefault="00557226">
      <w:pPr>
        <w:pStyle w:val="Listenabsatz1"/>
        <w:spacing w:after="0" w:line="100" w:lineRule="atLeast"/>
        <w:jc w:val="both"/>
        <w:rPr>
          <w:rFonts w:eastAsia="Times New Roman" w:cs="Calibri"/>
        </w:rPr>
      </w:pPr>
      <w:r>
        <w:lastRenderedPageBreak/>
        <w:t>(Rezension zu:) Werner Wolf / Walter Bernhart (</w:t>
      </w:r>
      <w:proofErr w:type="spellStart"/>
      <w:r>
        <w:t>Hg</w:t>
      </w:r>
      <w:proofErr w:type="spellEnd"/>
      <w:r>
        <w:t xml:space="preserve">.): Framing Borders in </w:t>
      </w:r>
      <w:proofErr w:type="spellStart"/>
      <w:r>
        <w:t>Literature</w:t>
      </w:r>
      <w:proofErr w:type="spellEnd"/>
      <w:r>
        <w:t xml:space="preserve"> and Other Media. Amsterdam / New York 2006. In: </w:t>
      </w:r>
      <w:proofErr w:type="spellStart"/>
      <w:proofErr w:type="gramStart"/>
      <w:r>
        <w:t>Poetica</w:t>
      </w:r>
      <w:proofErr w:type="spellEnd"/>
      <w:proofErr w:type="gramEnd"/>
      <w:r>
        <w:t xml:space="preserve"> Bd. 40, Heft 3–4 (2009). S. 428–432.</w:t>
      </w:r>
    </w:p>
    <w:p w14:paraId="02794A8E" w14:textId="77777777" w:rsidR="00557226" w:rsidRDefault="00557226">
      <w:pPr>
        <w:spacing w:after="0" w:line="100" w:lineRule="atLeast"/>
        <w:jc w:val="both"/>
        <w:rPr>
          <w:rFonts w:eastAsia="Times New Roman" w:cs="Calibri"/>
        </w:rPr>
      </w:pPr>
    </w:p>
    <w:p w14:paraId="022DCE9B" w14:textId="77777777" w:rsidR="00557226" w:rsidRDefault="00557226">
      <w:pPr>
        <w:pStyle w:val="Listenabsatz1"/>
        <w:spacing w:after="0" w:line="100" w:lineRule="atLeast"/>
        <w:jc w:val="both"/>
        <w:rPr>
          <w:rFonts w:eastAsia="Times New Roman" w:cs="Calibri"/>
        </w:rPr>
      </w:pPr>
      <w:r>
        <w:t xml:space="preserve">„Der Operntext soll ein Carton sein, kein fertiges Bild.“ Ein Supplement-Band zum Goethe-Handbuch beschäftigt sich mit Musik und Tanz in den Bühnenwerken. (Rezension zu: Gabriele Busch-Salmen: Goethe-Handbuch. Supplemente Band 1. Musik und Tanz in den Bühnenwerken. </w:t>
      </w:r>
      <w:proofErr w:type="spellStart"/>
      <w:r>
        <w:t>Hg</w:t>
      </w:r>
      <w:proofErr w:type="spellEnd"/>
      <w:r>
        <w:t xml:space="preserve">. unter Mitarbeit von Benedikt Jeßing. Stuttgart, Weimar 2008.) In: </w:t>
      </w:r>
      <w:proofErr w:type="spellStart"/>
      <w:r>
        <w:t>IASLonline</w:t>
      </w:r>
      <w:proofErr w:type="spellEnd"/>
      <w:r>
        <w:t xml:space="preserve"> [28.03.2009].</w:t>
      </w:r>
    </w:p>
    <w:p w14:paraId="325BB973" w14:textId="77777777" w:rsidR="00557226" w:rsidRDefault="00557226">
      <w:pPr>
        <w:spacing w:after="0" w:line="100" w:lineRule="atLeast"/>
        <w:jc w:val="both"/>
        <w:rPr>
          <w:rFonts w:eastAsia="Times New Roman" w:cs="Calibri"/>
        </w:rPr>
      </w:pPr>
    </w:p>
    <w:p w14:paraId="03E6308A" w14:textId="77777777" w:rsidR="00557226" w:rsidRDefault="00557226">
      <w:pPr>
        <w:pStyle w:val="Listenabsatz1"/>
        <w:spacing w:after="0" w:line="100" w:lineRule="atLeast"/>
        <w:jc w:val="both"/>
        <w:rPr>
          <w:rFonts w:eastAsia="Times New Roman" w:cs="Calibri"/>
        </w:rPr>
      </w:pPr>
      <w:r>
        <w:t xml:space="preserve">„Gestern Kommunist – morgen Kommunist, aber doch nicht jetzt, beim Dichten?!“ Dieter Lamping untersucht die politische Lyrik seit 1945. (Rezension zu: Dieter Lamping: „Wir leben in einer politischen Welt.“ Lyrik und Politik seit 1945. Göttingen 2008.) In: </w:t>
      </w:r>
      <w:proofErr w:type="spellStart"/>
      <w:r>
        <w:t>IASLonline</w:t>
      </w:r>
      <w:proofErr w:type="spellEnd"/>
      <w:r>
        <w:t xml:space="preserve"> [12.01.2009].</w:t>
      </w:r>
    </w:p>
    <w:p w14:paraId="30E0E012" w14:textId="77777777" w:rsidR="00557226" w:rsidRDefault="00557226">
      <w:pPr>
        <w:spacing w:after="0" w:line="100" w:lineRule="atLeast"/>
        <w:jc w:val="both"/>
        <w:rPr>
          <w:rFonts w:eastAsia="Times New Roman" w:cs="Calibri"/>
        </w:rPr>
      </w:pPr>
    </w:p>
    <w:p w14:paraId="3E00E662" w14:textId="77777777" w:rsidR="00557226" w:rsidRDefault="00557226">
      <w:pPr>
        <w:pStyle w:val="Listenabsatz1"/>
        <w:spacing w:after="0" w:line="100" w:lineRule="atLeast"/>
        <w:jc w:val="both"/>
        <w:rPr>
          <w:rFonts w:eastAsia="Times New Roman" w:cs="Calibri"/>
        </w:rPr>
      </w:pPr>
      <w:bookmarkStart w:id="4" w:name="Bookmark1"/>
      <w:r>
        <w:t xml:space="preserve">(Rezension zu:) </w:t>
      </w:r>
      <w:bookmarkEnd w:id="4"/>
      <w:r>
        <w:t xml:space="preserve">Thomas Mann, Doktor Faustus. Das Leben des deutschen Tonsetzers Adrian Leverkühn, erzählt von einem Freunde. </w:t>
      </w:r>
      <w:proofErr w:type="spellStart"/>
      <w:r>
        <w:t>Hg</w:t>
      </w:r>
      <w:proofErr w:type="spellEnd"/>
      <w:r>
        <w:t>. und textkritisch durchgesehen von Ruprecht Wimmer unter Mitarbeit von Stephan Stachorski. 2007 / Thomas Mann, Doktor Faustus. Das Leben des deutschen Tonsetzers Adrian Leverkühn, erzählt von einem Freunde. Kommentar von Ruprecht Wimmer unter Mitarbeit von Stephan Stachorski. 2007 (= Thomas Mann: Große kommentierte Frankfurter Ausgabe. Werke – Briefe – Tagebücher. Bd. 10.1 und 10.2. Frankfurt am Main 2007). In: Arbitrium 26/2 (2008). S. 230–236.</w:t>
      </w:r>
    </w:p>
    <w:p w14:paraId="43932142" w14:textId="77777777" w:rsidR="00557226" w:rsidRDefault="00557226">
      <w:pPr>
        <w:spacing w:after="0" w:line="100" w:lineRule="atLeast"/>
        <w:jc w:val="both"/>
        <w:rPr>
          <w:rFonts w:eastAsia="Times New Roman" w:cs="Calibri"/>
        </w:rPr>
      </w:pPr>
    </w:p>
    <w:p w14:paraId="7E6FAAC7" w14:textId="77777777" w:rsidR="00557226" w:rsidRDefault="00557226">
      <w:pPr>
        <w:pStyle w:val="Listenabsatz1"/>
        <w:spacing w:after="0" w:line="100" w:lineRule="atLeast"/>
        <w:jc w:val="both"/>
        <w:rPr>
          <w:rFonts w:eastAsia="Times New Roman" w:cs="Calibri"/>
        </w:rPr>
      </w:pPr>
      <w:r>
        <w:t>(Rezension zu:) Marcel Beyer / Tobias Döring (</w:t>
      </w:r>
      <w:proofErr w:type="spellStart"/>
      <w:r>
        <w:t>Hg</w:t>
      </w:r>
      <w:proofErr w:type="spellEnd"/>
      <w:r>
        <w:t>.): Thomas Kling: Gesammelte Gedichte. Köln 2006 / Hubert Winkels: Der Stimmen Ordnung. Über Thomas Kling. Köln 2005. In: Arbitrium 25/1 (2007). S. 117–120.</w:t>
      </w:r>
    </w:p>
    <w:p w14:paraId="1CF79147" w14:textId="77777777" w:rsidR="00557226" w:rsidRDefault="00557226">
      <w:pPr>
        <w:spacing w:after="0" w:line="100" w:lineRule="atLeast"/>
        <w:jc w:val="both"/>
        <w:rPr>
          <w:rFonts w:eastAsia="Times New Roman" w:cs="Calibri"/>
        </w:rPr>
      </w:pPr>
    </w:p>
    <w:p w14:paraId="608D035E" w14:textId="77777777" w:rsidR="00557226" w:rsidRDefault="00557226">
      <w:pPr>
        <w:pStyle w:val="Listenabsatz1"/>
        <w:spacing w:after="0" w:line="100" w:lineRule="atLeast"/>
        <w:jc w:val="both"/>
        <w:rPr>
          <w:rFonts w:eastAsia="Times New Roman" w:cs="Calibri"/>
        </w:rPr>
      </w:pPr>
      <w:r>
        <w:t xml:space="preserve">Sündenfall der Brecht-Rezeption. Eine Untersuchung des </w:t>
      </w:r>
      <w:r>
        <w:rPr>
          <w:i/>
        </w:rPr>
        <w:t>Lukullus</w:t>
      </w:r>
      <w:r>
        <w:t xml:space="preserve">-Komplexes als exemplarische Geschichte deutscher Kultur im 20. Jahrhundert. (Rezension zu: Thorsten Preuß: Brechts „Lukullus“ und seine Vertonungen durch Paul Dessau und Roger Sessions. Werk und Ideologie. Würzburg 2007.) In: </w:t>
      </w:r>
      <w:proofErr w:type="spellStart"/>
      <w:r>
        <w:t>IASLonline</w:t>
      </w:r>
      <w:proofErr w:type="spellEnd"/>
      <w:r>
        <w:t xml:space="preserve"> [21.01.2008].</w:t>
      </w:r>
    </w:p>
    <w:p w14:paraId="1CC71E4B" w14:textId="77777777" w:rsidR="00557226" w:rsidRDefault="00557226">
      <w:pPr>
        <w:spacing w:after="0" w:line="100" w:lineRule="atLeast"/>
        <w:jc w:val="both"/>
        <w:rPr>
          <w:rFonts w:eastAsia="Times New Roman" w:cs="Calibri"/>
        </w:rPr>
      </w:pPr>
    </w:p>
    <w:p w14:paraId="1DE1E15D" w14:textId="77777777" w:rsidR="00557226" w:rsidRPr="00227445" w:rsidRDefault="00557226">
      <w:pPr>
        <w:pStyle w:val="Listenabsatz1"/>
        <w:spacing w:after="0" w:line="100" w:lineRule="atLeast"/>
        <w:jc w:val="both"/>
        <w:rPr>
          <w:rFonts w:eastAsia="Times New Roman" w:cs="Calibri"/>
          <w:lang w:val="en-US"/>
        </w:rPr>
      </w:pPr>
      <w:r>
        <w:rPr>
          <w:lang w:val="fr-FR"/>
        </w:rPr>
        <w:t>(</w:t>
      </w:r>
      <w:proofErr w:type="spellStart"/>
      <w:r>
        <w:rPr>
          <w:lang w:val="fr-FR"/>
        </w:rPr>
        <w:t>Rezension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zu</w:t>
      </w:r>
      <w:proofErr w:type="spellEnd"/>
      <w:r>
        <w:rPr>
          <w:lang w:val="fr-FR"/>
        </w:rPr>
        <w:t xml:space="preserve">:) Pierre Corneille et l’Allemagne. L’œuvre dramatique de Pierre Corneille dans le monde germanique (XVIIͤ-XIXͤ siècles). Sous la direction de Jean-Marie Valentin avec la collaboration de Laure Gauthier. </w:t>
      </w:r>
      <w:r w:rsidRPr="00227445">
        <w:rPr>
          <w:lang w:val="en-US"/>
        </w:rPr>
        <w:t>Paris 2007. In: Daphnis Bd. 37, Heft 3–4. (2008). S. 746–748.</w:t>
      </w:r>
    </w:p>
    <w:p w14:paraId="7D8F7683" w14:textId="77777777" w:rsidR="00557226" w:rsidRPr="00227445" w:rsidRDefault="00557226">
      <w:pPr>
        <w:spacing w:after="0" w:line="100" w:lineRule="atLeast"/>
        <w:jc w:val="both"/>
        <w:rPr>
          <w:rFonts w:eastAsia="Times New Roman" w:cs="Calibri"/>
          <w:lang w:val="en-US"/>
        </w:rPr>
      </w:pPr>
    </w:p>
    <w:p w14:paraId="03C2759B" w14:textId="77777777" w:rsidR="00557226" w:rsidRDefault="00557226">
      <w:pPr>
        <w:pStyle w:val="Listenabsatz1"/>
        <w:spacing w:after="0" w:line="100" w:lineRule="atLeast"/>
        <w:jc w:val="both"/>
        <w:rPr>
          <w:rFonts w:eastAsia="Times New Roman" w:cs="Calibri"/>
        </w:rPr>
      </w:pPr>
      <w:r w:rsidRPr="00227445">
        <w:rPr>
          <w:lang w:val="en-US"/>
        </w:rPr>
        <w:t xml:space="preserve">Ut musica poesis. </w:t>
      </w:r>
      <w:r>
        <w:t xml:space="preserve">Romantische Instrumentalmusik als Realisation literarischer Musikästhetik. (Rezension zu: Hanna Stegbauer: Akustik der Seele. Zum Einfluss der Literatur auf die Entstehung der romantischen Instrumentalmusik und ihrer Semantik. Göttingen 2006.) In: </w:t>
      </w:r>
      <w:proofErr w:type="spellStart"/>
      <w:r>
        <w:t>IASLonline</w:t>
      </w:r>
      <w:proofErr w:type="spellEnd"/>
      <w:r>
        <w:t xml:space="preserve"> [17.04.2007].</w:t>
      </w:r>
    </w:p>
    <w:p w14:paraId="56267215" w14:textId="77777777" w:rsidR="00557226" w:rsidRDefault="00557226">
      <w:pPr>
        <w:spacing w:after="0" w:line="100" w:lineRule="atLeast"/>
        <w:jc w:val="both"/>
        <w:rPr>
          <w:rFonts w:eastAsia="Times New Roman" w:cs="Calibri"/>
        </w:rPr>
      </w:pPr>
    </w:p>
    <w:p w14:paraId="1BF36101" w14:textId="77777777" w:rsidR="00557226" w:rsidRDefault="00557226">
      <w:pPr>
        <w:pStyle w:val="Listenabsatz1"/>
        <w:spacing w:after="0" w:line="100" w:lineRule="atLeast"/>
        <w:jc w:val="both"/>
        <w:rPr>
          <w:rFonts w:eastAsia="Times New Roman" w:cs="Calibri"/>
        </w:rPr>
      </w:pPr>
      <w:r>
        <w:t>(Rezension zu:) Ursula Heukenkamp / Peter Geist (</w:t>
      </w:r>
      <w:proofErr w:type="spellStart"/>
      <w:r>
        <w:t>Hg</w:t>
      </w:r>
      <w:proofErr w:type="spellEnd"/>
      <w:r>
        <w:t>.): Deutschsprachige Lyriker des 20. Jahrhunderts. Berlin 2007. In: Arbitrium 25/3 (2007). S. 323–326.</w:t>
      </w:r>
    </w:p>
    <w:p w14:paraId="62DD20E1" w14:textId="77777777" w:rsidR="00557226" w:rsidRDefault="00557226">
      <w:pPr>
        <w:spacing w:after="0" w:line="100" w:lineRule="atLeast"/>
        <w:jc w:val="both"/>
        <w:rPr>
          <w:rFonts w:eastAsia="Times New Roman" w:cs="Calibri"/>
        </w:rPr>
      </w:pPr>
    </w:p>
    <w:p w14:paraId="58433672" w14:textId="77777777" w:rsidR="00557226" w:rsidRDefault="00557226">
      <w:pPr>
        <w:pStyle w:val="Listenabsatz1"/>
        <w:spacing w:after="0" w:line="100" w:lineRule="atLeast"/>
        <w:jc w:val="both"/>
        <w:rPr>
          <w:rFonts w:eastAsia="Times New Roman" w:cs="Calibri"/>
        </w:rPr>
      </w:pPr>
      <w:r>
        <w:t>(Rezension zu:) Monica Carbe: Schiller. Vom Wandel eines Dichterbildes. Darmstadt 2005. In: Arbitrium 24/3 (2007). S. 375–379.</w:t>
      </w:r>
    </w:p>
    <w:p w14:paraId="258CA409" w14:textId="77777777" w:rsidR="00557226" w:rsidRDefault="00557226">
      <w:pPr>
        <w:spacing w:after="0" w:line="100" w:lineRule="atLeast"/>
        <w:jc w:val="both"/>
        <w:rPr>
          <w:rFonts w:eastAsia="Times New Roman" w:cs="Calibri"/>
        </w:rPr>
      </w:pPr>
    </w:p>
    <w:p w14:paraId="1F7DA0F9" w14:textId="77777777" w:rsidR="00557226" w:rsidRDefault="00557226">
      <w:pPr>
        <w:pStyle w:val="Listenabsatz1"/>
        <w:spacing w:after="0" w:line="100" w:lineRule="atLeast"/>
        <w:jc w:val="both"/>
        <w:rPr>
          <w:rFonts w:eastAsia="Times New Roman" w:cs="Calibri"/>
        </w:rPr>
      </w:pPr>
      <w:r>
        <w:t xml:space="preserve">Wenn Musik des Dramas Nahrung ist. Eine Dissertation über Goethes Musiktheater setzt neue Maßstäbe. (Rezension zu: Tina Hartmann: Goethes Musiktheater. Singspiele, Opern, Festspiele, ‚Faust‘. Tübingen 2004.) In: </w:t>
      </w:r>
      <w:proofErr w:type="spellStart"/>
      <w:r>
        <w:t>IASLonline</w:t>
      </w:r>
      <w:proofErr w:type="spellEnd"/>
      <w:r>
        <w:t xml:space="preserve"> [22.03.2005].</w:t>
      </w:r>
    </w:p>
    <w:p w14:paraId="319530AC" w14:textId="77777777" w:rsidR="00557226" w:rsidRDefault="00557226">
      <w:pPr>
        <w:spacing w:after="0" w:line="100" w:lineRule="atLeast"/>
        <w:jc w:val="both"/>
        <w:rPr>
          <w:rFonts w:eastAsia="Times New Roman" w:cs="Calibri"/>
        </w:rPr>
      </w:pPr>
    </w:p>
    <w:p w14:paraId="43790383" w14:textId="77777777" w:rsidR="00557226" w:rsidRPr="00DC27D5" w:rsidRDefault="00557226">
      <w:pPr>
        <w:pStyle w:val="Listenabsatz1"/>
        <w:spacing w:after="0" w:line="100" w:lineRule="atLeast"/>
        <w:jc w:val="both"/>
        <w:rPr>
          <w:rFonts w:eastAsia="Times New Roman" w:cs="Calibri"/>
          <w:lang w:val="nl-NL"/>
        </w:rPr>
      </w:pPr>
      <w:r>
        <w:t xml:space="preserve">(Rezension zu:) Fabienne Malapert: Friedrich von </w:t>
      </w:r>
      <w:proofErr w:type="spellStart"/>
      <w:r>
        <w:t>Logau</w:t>
      </w:r>
      <w:proofErr w:type="spellEnd"/>
      <w:r>
        <w:t xml:space="preserve"> (1605-1655). </w:t>
      </w:r>
      <w:r w:rsidRPr="00DC27D5">
        <w:rPr>
          <w:lang w:val="nl-NL"/>
        </w:rPr>
        <w:t>L’art de l’épigramme. Bern u.a. 2002. In: Daphnis 34, Heft 3</w:t>
      </w:r>
      <w:r w:rsidRPr="00DC27D5">
        <w:rPr>
          <w:rFonts w:eastAsia="Times New Roman" w:cs="Calibri"/>
          <w:lang w:val="nl-NL"/>
        </w:rPr>
        <w:t>–4</w:t>
      </w:r>
      <w:r w:rsidRPr="00DC27D5">
        <w:rPr>
          <w:lang w:val="nl-NL"/>
        </w:rPr>
        <w:t xml:space="preserve"> (2005). S. 765–769.</w:t>
      </w:r>
    </w:p>
    <w:p w14:paraId="148887F1" w14:textId="77777777" w:rsidR="00557226" w:rsidRPr="00DC27D5" w:rsidRDefault="00557226">
      <w:pPr>
        <w:spacing w:after="0" w:line="100" w:lineRule="atLeast"/>
        <w:jc w:val="both"/>
        <w:rPr>
          <w:rFonts w:eastAsia="Times New Roman" w:cs="Calibri"/>
          <w:lang w:val="nl-NL"/>
        </w:rPr>
      </w:pPr>
    </w:p>
    <w:p w14:paraId="54D3E9BD" w14:textId="77777777" w:rsidR="00557226" w:rsidRDefault="00557226">
      <w:pPr>
        <w:pStyle w:val="Listenabsatz1"/>
        <w:spacing w:after="0" w:line="100" w:lineRule="atLeast"/>
        <w:jc w:val="both"/>
        <w:rPr>
          <w:rFonts w:eastAsia="Times New Roman" w:cs="Calibri"/>
        </w:rPr>
      </w:pPr>
      <w:r>
        <w:lastRenderedPageBreak/>
        <w:t>(Rezension zu:) Gabriele Schramm: Widmung, Leser und Drama. Untersuchungen zu Form- und Funktionswandel der Buchwidmung im 17. und 18. Jahrhundert. Hamburg 2003. In: Arbitrium 22/1 (2004). S. 40–43.</w:t>
      </w:r>
    </w:p>
    <w:p w14:paraId="60BAD28C" w14:textId="77777777" w:rsidR="00557226" w:rsidRDefault="00557226">
      <w:pPr>
        <w:spacing w:after="0" w:line="100" w:lineRule="atLeast"/>
        <w:jc w:val="both"/>
        <w:rPr>
          <w:rFonts w:eastAsia="Times New Roman" w:cs="Calibri"/>
        </w:rPr>
      </w:pPr>
    </w:p>
    <w:p w14:paraId="7A2C2B5C" w14:textId="77777777" w:rsidR="00557226" w:rsidRDefault="00557226">
      <w:pPr>
        <w:pStyle w:val="Listenabsatz1"/>
        <w:spacing w:after="0" w:line="100" w:lineRule="atLeast"/>
        <w:jc w:val="both"/>
        <w:rPr>
          <w:rFonts w:eastAsia="Times New Roman" w:cs="Calibri"/>
        </w:rPr>
      </w:pPr>
      <w:r>
        <w:t>(Rezension zu:) Durs Grünbein (= Text + Kritik. Nr. 153). In: Arbitrium 20/2 (2002). S. 244–247.</w:t>
      </w:r>
    </w:p>
    <w:p w14:paraId="0B8854D9" w14:textId="77777777" w:rsidR="00557226" w:rsidRDefault="00557226">
      <w:pPr>
        <w:spacing w:after="0" w:line="100" w:lineRule="atLeast"/>
        <w:jc w:val="both"/>
        <w:rPr>
          <w:rFonts w:eastAsia="Times New Roman" w:cs="Calibri"/>
        </w:rPr>
      </w:pPr>
    </w:p>
    <w:p w14:paraId="082BB604" w14:textId="77777777" w:rsidR="00557226" w:rsidRDefault="00557226">
      <w:pPr>
        <w:pStyle w:val="Listenabsatz1"/>
        <w:spacing w:after="0" w:line="100" w:lineRule="atLeast"/>
        <w:jc w:val="both"/>
        <w:rPr>
          <w:rFonts w:eastAsia="Times New Roman" w:cs="Calibri"/>
        </w:rPr>
      </w:pPr>
      <w:r>
        <w:t xml:space="preserve">„Gesteuerter Datenstrom.“ Ein Sammelband untersucht die literarische Rezeption </w:t>
      </w:r>
      <w:proofErr w:type="gramStart"/>
      <w:r>
        <w:t>des Barock</w:t>
      </w:r>
      <w:proofErr w:type="gramEnd"/>
      <w:r>
        <w:t xml:space="preserve"> seit 1945. (Rezension zu: Christiane Caemmerer / Walter Delabar (</w:t>
      </w:r>
      <w:proofErr w:type="spellStart"/>
      <w:r>
        <w:t>Hg</w:t>
      </w:r>
      <w:proofErr w:type="spellEnd"/>
      <w:r>
        <w:t xml:space="preserve">.): „Ach, Neigung zur Fülle...“ Zur Rezeption ‚barocker’ Literatur im Nachkriegsdeutschland. Würzburg 2001.) In: </w:t>
      </w:r>
      <w:proofErr w:type="spellStart"/>
      <w:r>
        <w:t>IASLonline</w:t>
      </w:r>
      <w:proofErr w:type="spellEnd"/>
      <w:r>
        <w:t xml:space="preserve"> [28.10.2002].</w:t>
      </w:r>
    </w:p>
    <w:p w14:paraId="0FF27F3D" w14:textId="77777777" w:rsidR="00557226" w:rsidRDefault="00557226">
      <w:pPr>
        <w:spacing w:after="0" w:line="100" w:lineRule="atLeast"/>
        <w:jc w:val="both"/>
        <w:rPr>
          <w:rFonts w:eastAsia="Times New Roman" w:cs="Calibri"/>
        </w:rPr>
      </w:pPr>
    </w:p>
    <w:p w14:paraId="6507FB15" w14:textId="77777777" w:rsidR="00557226" w:rsidRDefault="00557226">
      <w:pPr>
        <w:pStyle w:val="Listenabsatz1"/>
        <w:spacing w:after="0" w:line="100" w:lineRule="atLeast"/>
        <w:jc w:val="both"/>
      </w:pPr>
      <w:r>
        <w:t>(Rezension zu:) Michael Vogt (</w:t>
      </w:r>
      <w:proofErr w:type="spellStart"/>
      <w:r>
        <w:t>Hg</w:t>
      </w:r>
      <w:proofErr w:type="spellEnd"/>
      <w:r>
        <w:t>.): „</w:t>
      </w:r>
      <w:proofErr w:type="spellStart"/>
      <w:r>
        <w:t>stehn</w:t>
      </w:r>
      <w:proofErr w:type="spellEnd"/>
      <w:r>
        <w:t xml:space="preserve"> JANDL </w:t>
      </w:r>
      <w:proofErr w:type="spellStart"/>
      <w:r>
        <w:t>gross</w:t>
      </w:r>
      <w:proofErr w:type="spellEnd"/>
      <w:r>
        <w:t xml:space="preserve"> hinten drauf.“ Interpretationen zu Texten Ernst Jandls. Bielefeld 2000. In: Arbitrium 19/2 (2001). S. 244–246.</w:t>
      </w:r>
    </w:p>
    <w:p w14:paraId="7E38501B" w14:textId="77777777" w:rsidR="00557226" w:rsidRDefault="00557226">
      <w:pPr>
        <w:spacing w:after="0" w:line="100" w:lineRule="atLeast"/>
        <w:jc w:val="both"/>
      </w:pPr>
    </w:p>
    <w:p w14:paraId="51662933" w14:textId="77777777" w:rsidR="00557226" w:rsidRDefault="00557226">
      <w:pPr>
        <w:pStyle w:val="Listenabsatz1"/>
        <w:numPr>
          <w:ilvl w:val="0"/>
          <w:numId w:val="1"/>
        </w:numPr>
        <w:spacing w:after="0" w:line="100" w:lineRule="atLeast"/>
        <w:jc w:val="both"/>
      </w:pPr>
      <w:r>
        <w:rPr>
          <w:u w:val="single"/>
        </w:rPr>
        <w:t>Zeitungsartikel</w:t>
      </w:r>
    </w:p>
    <w:p w14:paraId="299071CA" w14:textId="77777777" w:rsidR="00D53F96" w:rsidRDefault="00D53F96" w:rsidP="00D53F96">
      <w:pPr>
        <w:spacing w:after="0" w:line="100" w:lineRule="atLeast"/>
        <w:jc w:val="both"/>
      </w:pPr>
    </w:p>
    <w:p w14:paraId="70B5DC0D" w14:textId="19ADFE4E" w:rsidR="00F809C1" w:rsidRDefault="00F809C1" w:rsidP="00F809C1">
      <w:pPr>
        <w:spacing w:after="0" w:line="100" w:lineRule="atLeast"/>
        <w:ind w:left="708"/>
        <w:jc w:val="both"/>
      </w:pPr>
      <w:r>
        <w:t xml:space="preserve">„Zärtliche Zeichen, für die Ewigkeit in Stein geritzt.“ [Zu: Johann Wolfgang Goethe: </w:t>
      </w:r>
      <w:r>
        <w:rPr>
          <w:i/>
        </w:rPr>
        <w:t>Erwählter Fels</w:t>
      </w:r>
      <w:r>
        <w:rPr>
          <w:iCs/>
        </w:rPr>
        <w:t>.</w:t>
      </w:r>
      <w:r>
        <w:t>] In: FAZ Nr. 218 vom 19. September 2026. S. 16.</w:t>
      </w:r>
    </w:p>
    <w:p w14:paraId="0C5B8BE2" w14:textId="77777777" w:rsidR="00F809C1" w:rsidRDefault="00F809C1" w:rsidP="00F809C1">
      <w:pPr>
        <w:spacing w:after="0" w:line="100" w:lineRule="atLeast"/>
        <w:jc w:val="both"/>
      </w:pPr>
    </w:p>
    <w:p w14:paraId="5F6C2536" w14:textId="76608AB3" w:rsidR="00EB1B38" w:rsidRDefault="00EB1B38" w:rsidP="00E255BA">
      <w:pPr>
        <w:spacing w:after="0" w:line="100" w:lineRule="atLeast"/>
        <w:ind w:left="708"/>
        <w:jc w:val="both"/>
      </w:pPr>
      <w:r>
        <w:t xml:space="preserve">„Als hätten Caravaggio und Dalí gemeinsam den Pinsel geführt.“ [Zu: Daniela Danz: </w:t>
      </w:r>
      <w:r>
        <w:rPr>
          <w:i/>
          <w:iCs/>
        </w:rPr>
        <w:t>Wir steigen in ein Stillleben.</w:t>
      </w:r>
      <w:r>
        <w:t>] In: FAZ Nr. 176 vom 01. August 2026. S. 16.</w:t>
      </w:r>
    </w:p>
    <w:p w14:paraId="6F96C7AF" w14:textId="77777777" w:rsidR="00EB1B38" w:rsidRDefault="00EB1B38" w:rsidP="00EB1B38">
      <w:pPr>
        <w:spacing w:after="0" w:line="100" w:lineRule="atLeast"/>
        <w:jc w:val="both"/>
      </w:pPr>
    </w:p>
    <w:p w14:paraId="48158876" w14:textId="52DC7C3B" w:rsidR="000A37FD" w:rsidRDefault="000A37FD" w:rsidP="00E255BA">
      <w:pPr>
        <w:spacing w:after="0" w:line="100" w:lineRule="atLeast"/>
        <w:ind w:left="708"/>
        <w:jc w:val="both"/>
      </w:pPr>
      <w:r>
        <w:t xml:space="preserve">„Wie qualvoll, als Einziger wach zu liegen.“ [Zu: Statius: </w:t>
      </w:r>
      <w:r w:rsidRPr="000A37FD">
        <w:rPr>
          <w:i/>
          <w:iCs/>
        </w:rPr>
        <w:t>An den Schlaf</w:t>
      </w:r>
      <w:r>
        <w:t>.] In: FAZ Nr. 101 vom 02. Mai 2026. S. 18.</w:t>
      </w:r>
    </w:p>
    <w:p w14:paraId="7662A308" w14:textId="77777777" w:rsidR="000A37FD" w:rsidRDefault="000A37FD" w:rsidP="000A37FD">
      <w:pPr>
        <w:spacing w:after="0" w:line="100" w:lineRule="atLeast"/>
        <w:jc w:val="both"/>
      </w:pPr>
    </w:p>
    <w:p w14:paraId="05B4CF6A" w14:textId="7D210250" w:rsidR="00A30078" w:rsidRDefault="00A30078" w:rsidP="00E255BA">
      <w:pPr>
        <w:spacing w:after="0" w:line="100" w:lineRule="atLeast"/>
        <w:ind w:left="708"/>
        <w:jc w:val="both"/>
      </w:pPr>
      <w:r>
        <w:t>„</w:t>
      </w:r>
      <w:r w:rsidR="0005625A">
        <w:t>Emphatisch, kraftvoll</w:t>
      </w:r>
      <w:r>
        <w:t>, majestätisch</w:t>
      </w:r>
      <w:r w:rsidR="00DB2AAC">
        <w:t>.“</w:t>
      </w:r>
      <w:r>
        <w:t xml:space="preserve"> [Zu: Johann Wolfgang Goethe: </w:t>
      </w:r>
      <w:r>
        <w:rPr>
          <w:i/>
          <w:iCs/>
        </w:rPr>
        <w:t>Veni Creator Spiritus!</w:t>
      </w:r>
      <w:r>
        <w:t>]</w:t>
      </w:r>
      <w:r w:rsidR="00DB2AAC">
        <w:t xml:space="preserve"> In: FAZ Nr. </w:t>
      </w:r>
      <w:r w:rsidR="005A5C2E">
        <w:t>183</w:t>
      </w:r>
      <w:r w:rsidR="00DB2AAC">
        <w:t xml:space="preserve"> vom </w:t>
      </w:r>
      <w:r w:rsidR="00E75D4D">
        <w:t xml:space="preserve">09. August 2025. S. </w:t>
      </w:r>
      <w:r w:rsidR="005A5C2E">
        <w:t>16</w:t>
      </w:r>
      <w:r w:rsidR="00E75D4D">
        <w:t>.</w:t>
      </w:r>
    </w:p>
    <w:p w14:paraId="06D0C594" w14:textId="77777777" w:rsidR="00DB2AAC" w:rsidRDefault="00DB2AAC" w:rsidP="00DB2AAC">
      <w:pPr>
        <w:spacing w:after="0" w:line="100" w:lineRule="atLeast"/>
        <w:jc w:val="both"/>
      </w:pPr>
    </w:p>
    <w:p w14:paraId="2BCF0A25" w14:textId="334C0050" w:rsidR="0056798C" w:rsidRDefault="0056798C" w:rsidP="00E255BA">
      <w:pPr>
        <w:spacing w:after="0" w:line="100" w:lineRule="atLeast"/>
        <w:ind w:left="708"/>
        <w:jc w:val="both"/>
      </w:pPr>
      <w:r>
        <w:t xml:space="preserve">„Der Klassiker steht </w:t>
      </w:r>
      <w:proofErr w:type="spellStart"/>
      <w:r>
        <w:t>kopf</w:t>
      </w:r>
      <w:proofErr w:type="spellEnd"/>
      <w:r>
        <w:t>.</w:t>
      </w:r>
      <w:r w:rsidR="00BD517F">
        <w:t xml:space="preserve">“ In: FAZ Nr. </w:t>
      </w:r>
      <w:r w:rsidR="00A0668D">
        <w:t>141 vom 21. Juni 2025. S. 18.</w:t>
      </w:r>
    </w:p>
    <w:p w14:paraId="23FE995B" w14:textId="77777777" w:rsidR="00A0668D" w:rsidRDefault="00A0668D" w:rsidP="00A0668D">
      <w:pPr>
        <w:spacing w:after="0" w:line="100" w:lineRule="atLeast"/>
        <w:jc w:val="both"/>
      </w:pPr>
    </w:p>
    <w:p w14:paraId="37FD2A7C" w14:textId="5450AAC9" w:rsidR="00D53F96" w:rsidRDefault="001A1EEB" w:rsidP="00E255BA">
      <w:pPr>
        <w:spacing w:after="0" w:line="100" w:lineRule="atLeast"/>
        <w:ind w:left="708"/>
        <w:jc w:val="both"/>
      </w:pPr>
      <w:r>
        <w:t xml:space="preserve">„Hommage mit einer Gurke.“ [Zu: Ernst Jandl: </w:t>
      </w:r>
      <w:proofErr w:type="spellStart"/>
      <w:r>
        <w:rPr>
          <w:i/>
          <w:iCs/>
        </w:rPr>
        <w:t>rilke</w:t>
      </w:r>
      <w:proofErr w:type="spellEnd"/>
      <w:r>
        <w:rPr>
          <w:i/>
          <w:iCs/>
        </w:rPr>
        <w:t>, reimlos</w:t>
      </w:r>
      <w:r>
        <w:t>.]</w:t>
      </w:r>
      <w:r w:rsidR="00E1465E">
        <w:t xml:space="preserve"> In: FAZ Nr. 108 vom 10. Mai 2025. S. 16.</w:t>
      </w:r>
    </w:p>
    <w:p w14:paraId="651C2BAA" w14:textId="77777777" w:rsidR="00E1465E" w:rsidRDefault="00E1465E" w:rsidP="00E1465E">
      <w:pPr>
        <w:spacing w:after="0" w:line="100" w:lineRule="atLeast"/>
        <w:jc w:val="both"/>
      </w:pPr>
    </w:p>
    <w:p w14:paraId="50E56E84" w14:textId="521CDAA7" w:rsidR="007E06FC" w:rsidRDefault="007E06FC" w:rsidP="00E255BA">
      <w:pPr>
        <w:spacing w:after="0" w:line="100" w:lineRule="atLeast"/>
        <w:ind w:left="708"/>
        <w:jc w:val="both"/>
      </w:pPr>
      <w:r>
        <w:t>„Atmen, weinen, dichten.“ [</w:t>
      </w:r>
      <w:r w:rsidR="001B7057">
        <w:t xml:space="preserve">Zu: Friederike Mayröcker: </w:t>
      </w:r>
      <w:r w:rsidR="00345CB7">
        <w:rPr>
          <w:i/>
          <w:iCs/>
        </w:rPr>
        <w:t xml:space="preserve">1 Gedicht das ist so </w:t>
      </w:r>
      <w:r w:rsidR="00C55006">
        <w:rPr>
          <w:i/>
          <w:iCs/>
        </w:rPr>
        <w:t>1</w:t>
      </w:r>
      <w:r w:rsidR="00345CB7">
        <w:rPr>
          <w:i/>
          <w:iCs/>
        </w:rPr>
        <w:t xml:space="preserve"> Atem</w:t>
      </w:r>
      <w:r w:rsidR="007932CA">
        <w:rPr>
          <w:i/>
          <w:iCs/>
        </w:rPr>
        <w:t>zug</w:t>
      </w:r>
      <w:r w:rsidR="007932CA">
        <w:t>.</w:t>
      </w:r>
      <w:r>
        <w:t>]</w:t>
      </w:r>
      <w:r w:rsidR="007932CA">
        <w:t xml:space="preserve"> In: FAZ Nr. </w:t>
      </w:r>
      <w:r w:rsidR="00C55006">
        <w:t>292</w:t>
      </w:r>
      <w:r w:rsidR="007932CA">
        <w:t xml:space="preserve"> vom </w:t>
      </w:r>
      <w:r w:rsidR="00C55006">
        <w:t>14.</w:t>
      </w:r>
      <w:r w:rsidR="007932CA">
        <w:t xml:space="preserve"> Dezember 2024. S. </w:t>
      </w:r>
      <w:r w:rsidR="00C55006">
        <w:t>18</w:t>
      </w:r>
      <w:r w:rsidR="007932CA">
        <w:t>.</w:t>
      </w:r>
    </w:p>
    <w:p w14:paraId="4525B3BD" w14:textId="77777777" w:rsidR="007E06FC" w:rsidRDefault="007E06FC" w:rsidP="00D53F96">
      <w:pPr>
        <w:spacing w:after="0" w:line="100" w:lineRule="atLeast"/>
        <w:jc w:val="both"/>
      </w:pPr>
    </w:p>
    <w:p w14:paraId="29B9A363" w14:textId="00261AF9" w:rsidR="008C4FB1" w:rsidRDefault="00080247" w:rsidP="00E255BA">
      <w:pPr>
        <w:spacing w:after="0" w:line="100" w:lineRule="atLeast"/>
        <w:ind w:left="708"/>
        <w:jc w:val="both"/>
      </w:pPr>
      <w:r>
        <w:t xml:space="preserve">„Aus diesen Blättern spricht Verachtung.“ [Zu: Andreas Tscherning: </w:t>
      </w:r>
      <w:r>
        <w:rPr>
          <w:i/>
          <w:iCs/>
        </w:rPr>
        <w:t>Ein Baum redet den Menschen an</w:t>
      </w:r>
      <w:r>
        <w:t xml:space="preserve">.] In: FAZ Nr. </w:t>
      </w:r>
      <w:r w:rsidR="009969CF">
        <w:t>262 vom 09. November 2024. S. 16.</w:t>
      </w:r>
    </w:p>
    <w:p w14:paraId="791EEE9D" w14:textId="77777777" w:rsidR="008C4FB1" w:rsidRDefault="008C4FB1" w:rsidP="00D53F96">
      <w:pPr>
        <w:spacing w:after="0" w:line="100" w:lineRule="atLeast"/>
        <w:jc w:val="both"/>
      </w:pPr>
    </w:p>
    <w:p w14:paraId="67576EDB" w14:textId="7A264889" w:rsidR="00555A0B" w:rsidRDefault="00555A0B" w:rsidP="00E255BA">
      <w:pPr>
        <w:spacing w:after="0" w:line="100" w:lineRule="atLeast"/>
        <w:ind w:left="708"/>
        <w:jc w:val="both"/>
      </w:pPr>
      <w:r>
        <w:t xml:space="preserve">„Freundliche Göttin bei Vollmond.“ [Zu: Anonymus: </w:t>
      </w:r>
      <w:r w:rsidRPr="00555A0B">
        <w:rPr>
          <w:i/>
          <w:iCs/>
        </w:rPr>
        <w:t>An Selene</w:t>
      </w:r>
      <w:r>
        <w:t>.] In: FAZ Nr. 137 vom 15. Juni 2024. S. 20.</w:t>
      </w:r>
    </w:p>
    <w:p w14:paraId="2044AD3D" w14:textId="77777777" w:rsidR="00555A0B" w:rsidRDefault="00555A0B" w:rsidP="00555A0B">
      <w:pPr>
        <w:spacing w:after="0" w:line="100" w:lineRule="atLeast"/>
        <w:jc w:val="both"/>
      </w:pPr>
    </w:p>
    <w:p w14:paraId="05B6C34C" w14:textId="77777777" w:rsidR="00E255BA" w:rsidRDefault="00E255BA" w:rsidP="00E255BA">
      <w:pPr>
        <w:spacing w:after="0" w:line="100" w:lineRule="atLeast"/>
        <w:ind w:left="708"/>
        <w:jc w:val="both"/>
      </w:pPr>
      <w:r>
        <w:t xml:space="preserve">„Lang währt die Strafe frühen Ruhms.“ [Zu: Johann Wolfgang Goethe: </w:t>
      </w:r>
      <w:proofErr w:type="spellStart"/>
      <w:r w:rsidRPr="008017B2">
        <w:rPr>
          <w:i/>
          <w:iCs/>
        </w:rPr>
        <w:t>Celebrität</w:t>
      </w:r>
      <w:proofErr w:type="spellEnd"/>
      <w:r>
        <w:t>.] In: FAZ Nr. 81 vom 06. April 2024. S. 16.</w:t>
      </w:r>
    </w:p>
    <w:p w14:paraId="4F6EEEAF" w14:textId="77777777" w:rsidR="00E255BA" w:rsidRDefault="00E255BA" w:rsidP="00E255BA">
      <w:pPr>
        <w:spacing w:after="0" w:line="100" w:lineRule="atLeast"/>
        <w:jc w:val="both"/>
      </w:pPr>
    </w:p>
    <w:p w14:paraId="6DC792A0" w14:textId="77777777" w:rsidR="00557226" w:rsidRDefault="00557226" w:rsidP="00564121">
      <w:pPr>
        <w:spacing w:after="0" w:line="100" w:lineRule="atLeast"/>
        <w:ind w:firstLine="708"/>
        <w:jc w:val="both"/>
        <w:rPr>
          <w:rFonts w:eastAsia="Times New Roman" w:cs="Calibri"/>
        </w:rPr>
      </w:pPr>
      <w:r>
        <w:t xml:space="preserve">„Vom </w:t>
      </w:r>
      <w:proofErr w:type="spellStart"/>
      <w:r>
        <w:t>Schwummeln</w:t>
      </w:r>
      <w:proofErr w:type="spellEnd"/>
      <w:r>
        <w:t>, Schwuppen und Schwippen.“ In: FAZ Nr. 19 vom 23. Januar 2024. S. 12.</w:t>
      </w:r>
    </w:p>
    <w:p w14:paraId="1C510946" w14:textId="77777777" w:rsidR="00557226" w:rsidRDefault="00557226">
      <w:pPr>
        <w:spacing w:after="0" w:line="100" w:lineRule="atLeast"/>
        <w:jc w:val="both"/>
        <w:rPr>
          <w:rFonts w:eastAsia="Times New Roman" w:cs="Calibri"/>
        </w:rPr>
      </w:pPr>
    </w:p>
    <w:p w14:paraId="6BDD93B9" w14:textId="77777777" w:rsidR="00557226" w:rsidRDefault="00557226" w:rsidP="00564121">
      <w:pPr>
        <w:spacing w:after="0" w:line="100" w:lineRule="atLeast"/>
        <w:ind w:left="708"/>
        <w:jc w:val="both"/>
      </w:pPr>
      <w:r>
        <w:rPr>
          <w:rFonts w:eastAsia="Times New Roman" w:cs="Calibri"/>
        </w:rPr>
        <w:t xml:space="preserve">„Deutschland, kapriziöse Geliebte.“ [Zu: Barbara Köhler: </w:t>
      </w:r>
      <w:r w:rsidRPr="008017B2">
        <w:rPr>
          <w:rFonts w:eastAsia="Times New Roman" w:cs="Calibri"/>
          <w:i/>
          <w:iCs/>
        </w:rPr>
        <w:t xml:space="preserve">Rondeau </w:t>
      </w:r>
      <w:proofErr w:type="spellStart"/>
      <w:r w:rsidRPr="008017B2">
        <w:rPr>
          <w:rFonts w:eastAsia="Times New Roman" w:cs="Calibri"/>
          <w:i/>
          <w:iCs/>
        </w:rPr>
        <w:t>Allemagne</w:t>
      </w:r>
      <w:proofErr w:type="spellEnd"/>
      <w:r>
        <w:rPr>
          <w:rFonts w:eastAsia="Times New Roman" w:cs="Calibri"/>
        </w:rPr>
        <w:t>.] In: FAZ Nr. 251 vom 28. Oktober 2023. S. 16.</w:t>
      </w:r>
    </w:p>
    <w:p w14:paraId="2E79237C" w14:textId="77777777" w:rsidR="00557226" w:rsidRDefault="00557226">
      <w:pPr>
        <w:spacing w:after="0" w:line="100" w:lineRule="atLeast"/>
        <w:jc w:val="both"/>
      </w:pPr>
    </w:p>
    <w:p w14:paraId="78530883" w14:textId="77777777" w:rsidR="00557226" w:rsidRDefault="00557226">
      <w:pPr>
        <w:spacing w:after="0" w:line="100" w:lineRule="atLeast"/>
        <w:ind w:firstLine="708"/>
        <w:jc w:val="both"/>
        <w:rPr>
          <w:rFonts w:eastAsia="Times New Roman" w:cs="Calibri"/>
        </w:rPr>
      </w:pPr>
      <w:r>
        <w:rPr>
          <w:rFonts w:eastAsia="Times New Roman" w:cs="Calibri"/>
        </w:rPr>
        <w:t>„Das seltsamste Reisebuch aller Zeiten.“ In: FAZ Nr. 230 vom 04. Oktober 2023. S. 10.</w:t>
      </w:r>
    </w:p>
    <w:p w14:paraId="247A79D6" w14:textId="77777777" w:rsidR="00557226" w:rsidRDefault="00557226">
      <w:pPr>
        <w:spacing w:after="0" w:line="100" w:lineRule="atLeast"/>
        <w:jc w:val="both"/>
        <w:rPr>
          <w:rFonts w:eastAsia="Times New Roman" w:cs="Calibri"/>
        </w:rPr>
      </w:pPr>
    </w:p>
    <w:p w14:paraId="09A0BE1E" w14:textId="77777777" w:rsidR="00557226" w:rsidRDefault="00557226">
      <w:pPr>
        <w:spacing w:after="0" w:line="100" w:lineRule="atLeast"/>
        <w:ind w:left="708"/>
        <w:jc w:val="both"/>
        <w:rPr>
          <w:rFonts w:eastAsia="Times New Roman" w:cs="Calibri"/>
        </w:rPr>
      </w:pPr>
      <w:r>
        <w:rPr>
          <w:rFonts w:eastAsia="Times New Roman" w:cs="Calibri"/>
        </w:rPr>
        <w:lastRenderedPageBreak/>
        <w:t xml:space="preserve">„Klang, der Licht und Wärme spendet.“ [Zu: Johann Wolfgang Goethe: </w:t>
      </w:r>
      <w:proofErr w:type="spellStart"/>
      <w:r w:rsidRPr="008017B2">
        <w:rPr>
          <w:rFonts w:eastAsia="Times New Roman" w:cs="Calibri"/>
          <w:i/>
          <w:iCs/>
        </w:rPr>
        <w:t>Laß</w:t>
      </w:r>
      <w:proofErr w:type="spellEnd"/>
      <w:r w:rsidRPr="008017B2">
        <w:rPr>
          <w:rFonts w:eastAsia="Times New Roman" w:cs="Calibri"/>
          <w:i/>
          <w:iCs/>
        </w:rPr>
        <w:t xml:space="preserve"> mich hören, </w:t>
      </w:r>
      <w:proofErr w:type="spellStart"/>
      <w:r w:rsidRPr="008017B2">
        <w:rPr>
          <w:rFonts w:eastAsia="Times New Roman" w:cs="Calibri"/>
          <w:i/>
          <w:iCs/>
        </w:rPr>
        <w:t>laß</w:t>
      </w:r>
      <w:proofErr w:type="spellEnd"/>
      <w:r w:rsidRPr="008017B2">
        <w:rPr>
          <w:rFonts w:eastAsia="Times New Roman" w:cs="Calibri"/>
          <w:i/>
          <w:iCs/>
        </w:rPr>
        <w:t xml:space="preserve"> mich fühlen</w:t>
      </w:r>
      <w:r>
        <w:rPr>
          <w:rFonts w:eastAsia="Times New Roman" w:cs="Calibri"/>
        </w:rPr>
        <w:t>.] In: FAZ Nr. 144 vom 24. Juni 2023. S. 18.</w:t>
      </w:r>
    </w:p>
    <w:p w14:paraId="76AA414A" w14:textId="77777777" w:rsidR="00557226" w:rsidRDefault="00557226">
      <w:pPr>
        <w:spacing w:after="0" w:line="100" w:lineRule="atLeast"/>
        <w:jc w:val="both"/>
        <w:rPr>
          <w:rFonts w:eastAsia="Times New Roman" w:cs="Calibri"/>
        </w:rPr>
      </w:pPr>
    </w:p>
    <w:p w14:paraId="7C979D27" w14:textId="77777777" w:rsidR="00557226" w:rsidRDefault="00557226">
      <w:pPr>
        <w:spacing w:after="0" w:line="100" w:lineRule="atLeast"/>
        <w:ind w:left="708"/>
        <w:jc w:val="both"/>
        <w:rPr>
          <w:rFonts w:eastAsia="Times New Roman" w:cs="Calibri"/>
        </w:rPr>
      </w:pPr>
      <w:r>
        <w:rPr>
          <w:rFonts w:eastAsia="Times New Roman" w:cs="Calibri"/>
        </w:rPr>
        <w:t xml:space="preserve">„Der zerrissene Halbmond im Fenster.“ [Zu: Friederike Mayröcker: </w:t>
      </w:r>
      <w:r w:rsidRPr="008017B2">
        <w:rPr>
          <w:rFonts w:eastAsia="Times New Roman" w:cs="Calibri"/>
          <w:i/>
          <w:iCs/>
        </w:rPr>
        <w:t>auf eine jüngst gestorbene Nachtigall</w:t>
      </w:r>
      <w:r>
        <w:rPr>
          <w:rFonts w:eastAsia="Times New Roman" w:cs="Calibri"/>
        </w:rPr>
        <w:t>.] In: FAZ Nr. 36 vom 11. Februar 2023. S. 16.</w:t>
      </w:r>
    </w:p>
    <w:p w14:paraId="5F74E950" w14:textId="77777777" w:rsidR="00557226" w:rsidRDefault="00557226">
      <w:pPr>
        <w:spacing w:after="0" w:line="100" w:lineRule="atLeast"/>
        <w:jc w:val="both"/>
        <w:rPr>
          <w:rFonts w:eastAsia="Times New Roman" w:cs="Calibri"/>
        </w:rPr>
      </w:pPr>
    </w:p>
    <w:p w14:paraId="23277D8D" w14:textId="77777777" w:rsidR="00557226" w:rsidRDefault="00557226">
      <w:pPr>
        <w:spacing w:after="0" w:line="100" w:lineRule="atLeast"/>
        <w:ind w:firstLine="708"/>
        <w:jc w:val="both"/>
        <w:rPr>
          <w:rFonts w:eastAsia="Times New Roman" w:cs="Calibri"/>
        </w:rPr>
      </w:pPr>
      <w:r>
        <w:rPr>
          <w:rFonts w:eastAsia="Times New Roman" w:cs="Calibri"/>
        </w:rPr>
        <w:t>„Schattenbeschwörung.“ In: FAZ Nr. 290 vom 13. Dezember 2022. S. 12.</w:t>
      </w:r>
    </w:p>
    <w:p w14:paraId="3D085BBF" w14:textId="77777777" w:rsidR="00557226" w:rsidRDefault="00557226">
      <w:pPr>
        <w:spacing w:after="0" w:line="100" w:lineRule="atLeast"/>
        <w:jc w:val="both"/>
        <w:rPr>
          <w:rFonts w:eastAsia="Times New Roman" w:cs="Calibri"/>
        </w:rPr>
      </w:pPr>
    </w:p>
    <w:p w14:paraId="04B479D8" w14:textId="77777777" w:rsidR="00557226" w:rsidRDefault="00557226">
      <w:pPr>
        <w:pStyle w:val="Listenabsatz1"/>
        <w:spacing w:after="0" w:line="100" w:lineRule="atLeast"/>
        <w:jc w:val="both"/>
        <w:rPr>
          <w:rFonts w:eastAsia="Times New Roman" w:cs="Calibri"/>
        </w:rPr>
      </w:pPr>
      <w:r>
        <w:rPr>
          <w:rFonts w:eastAsia="Times New Roman" w:cs="Calibri"/>
        </w:rPr>
        <w:t xml:space="preserve">„Im Garten liegend einen ganzen Staat herausfordern.“ [Zu: Thomas Rosenlöcher: </w:t>
      </w:r>
      <w:r w:rsidRPr="008017B2">
        <w:rPr>
          <w:rFonts w:eastAsia="Times New Roman" w:cs="Calibri"/>
          <w:i/>
          <w:iCs/>
        </w:rPr>
        <w:t>Die Verlängerung</w:t>
      </w:r>
      <w:r>
        <w:rPr>
          <w:rFonts w:eastAsia="Times New Roman" w:cs="Calibri"/>
        </w:rPr>
        <w:t>.] In: FAZ Nr. 270 vom 19. November 2022. S. 20.</w:t>
      </w:r>
    </w:p>
    <w:p w14:paraId="1AB30393" w14:textId="77777777" w:rsidR="00557226" w:rsidRDefault="00557226">
      <w:pPr>
        <w:spacing w:after="0" w:line="100" w:lineRule="atLeast"/>
        <w:jc w:val="both"/>
        <w:rPr>
          <w:rFonts w:eastAsia="Times New Roman" w:cs="Calibri"/>
        </w:rPr>
      </w:pPr>
    </w:p>
    <w:p w14:paraId="609CE967" w14:textId="77777777" w:rsidR="00557226" w:rsidRDefault="00557226">
      <w:pPr>
        <w:pStyle w:val="Listenabsatz1"/>
        <w:spacing w:after="0" w:line="100" w:lineRule="atLeast"/>
        <w:jc w:val="both"/>
        <w:rPr>
          <w:rFonts w:eastAsia="Times New Roman" w:cs="Calibri"/>
        </w:rPr>
      </w:pPr>
      <w:r>
        <w:rPr>
          <w:rFonts w:eastAsia="Times New Roman" w:cs="Calibri"/>
        </w:rPr>
        <w:t xml:space="preserve">„Das perfekte Lebewesen.“ [Zu: Johann Wolfgang Goethe: </w:t>
      </w:r>
      <w:r w:rsidRPr="008017B2">
        <w:rPr>
          <w:rFonts w:eastAsia="Times New Roman" w:cs="Calibri"/>
          <w:i/>
          <w:iCs/>
        </w:rPr>
        <w:t>An die Zikade</w:t>
      </w:r>
      <w:r>
        <w:rPr>
          <w:rFonts w:eastAsia="Times New Roman" w:cs="Calibri"/>
        </w:rPr>
        <w:t>.] In: FAZ Nr. 112 vom 14. Mai 2022. S. 18.</w:t>
      </w:r>
    </w:p>
    <w:p w14:paraId="7EB30DCC" w14:textId="77777777" w:rsidR="00557226" w:rsidRDefault="00557226">
      <w:pPr>
        <w:spacing w:after="0" w:line="100" w:lineRule="atLeast"/>
        <w:jc w:val="both"/>
        <w:rPr>
          <w:rFonts w:eastAsia="Times New Roman" w:cs="Calibri"/>
        </w:rPr>
      </w:pPr>
    </w:p>
    <w:p w14:paraId="36255534" w14:textId="77777777" w:rsidR="00557226" w:rsidRDefault="00557226">
      <w:pPr>
        <w:pStyle w:val="Listenabsatz1"/>
        <w:spacing w:after="0" w:line="100" w:lineRule="atLeast"/>
        <w:jc w:val="both"/>
        <w:rPr>
          <w:rFonts w:eastAsia="Times New Roman" w:cs="Calibri"/>
        </w:rPr>
      </w:pPr>
      <w:r>
        <w:rPr>
          <w:rFonts w:eastAsia="Times New Roman" w:cs="Calibri"/>
        </w:rPr>
        <w:t xml:space="preserve">„Nachricht aus der </w:t>
      </w:r>
      <w:proofErr w:type="spellStart"/>
      <w:r>
        <w:rPr>
          <w:rFonts w:eastAsia="Times New Roman" w:cs="Calibri"/>
        </w:rPr>
        <w:t>Ekstasehöhle</w:t>
      </w:r>
      <w:proofErr w:type="spellEnd"/>
      <w:r>
        <w:rPr>
          <w:rFonts w:eastAsia="Times New Roman" w:cs="Calibri"/>
        </w:rPr>
        <w:t xml:space="preserve">.“ [Zu: Thomas Kling: </w:t>
      </w:r>
      <w:r w:rsidRPr="008017B2">
        <w:rPr>
          <w:rFonts w:eastAsia="Times New Roman" w:cs="Calibri"/>
          <w:i/>
          <w:iCs/>
        </w:rPr>
        <w:t>Die letzte Äußerung des delphischen Orakels II</w:t>
      </w:r>
      <w:r>
        <w:rPr>
          <w:rFonts w:eastAsia="Times New Roman" w:cs="Calibri"/>
        </w:rPr>
        <w:t>.] In: FAZ Nr. 259 vom 6. November 2021. S. 18.</w:t>
      </w:r>
    </w:p>
    <w:p w14:paraId="51427CBD" w14:textId="77777777" w:rsidR="00557226" w:rsidRDefault="00557226">
      <w:pPr>
        <w:spacing w:after="0" w:line="100" w:lineRule="atLeast"/>
        <w:jc w:val="both"/>
        <w:rPr>
          <w:rFonts w:eastAsia="Times New Roman" w:cs="Calibri"/>
        </w:rPr>
      </w:pPr>
    </w:p>
    <w:p w14:paraId="7EB8381F" w14:textId="77777777" w:rsidR="00557226" w:rsidRDefault="00557226">
      <w:pPr>
        <w:pStyle w:val="Listenabsatz1"/>
        <w:spacing w:after="0" w:line="100" w:lineRule="atLeast"/>
        <w:jc w:val="both"/>
        <w:rPr>
          <w:rFonts w:eastAsia="Times New Roman" w:cs="Calibri"/>
        </w:rPr>
      </w:pPr>
      <w:r>
        <w:rPr>
          <w:rFonts w:eastAsia="Times New Roman" w:cs="Calibri"/>
        </w:rPr>
        <w:t xml:space="preserve">„Die blauen Augen eines toten Dichters.“ [Zu: Paul Celan: </w:t>
      </w:r>
      <w:r>
        <w:rPr>
          <w:rFonts w:eastAsia="Times New Roman" w:cs="Calibri"/>
          <w:i/>
          <w:iCs/>
        </w:rPr>
        <w:t>In Memoriam Paul Eluard</w:t>
      </w:r>
      <w:r>
        <w:rPr>
          <w:rFonts w:eastAsia="Times New Roman" w:cs="Calibri"/>
        </w:rPr>
        <w:t>] In: FAZ Nr. 248 vom 24. Oktober 2020. S. 16.</w:t>
      </w:r>
    </w:p>
    <w:p w14:paraId="7C4DF8D1" w14:textId="77777777" w:rsidR="00557226" w:rsidRDefault="00557226">
      <w:pPr>
        <w:spacing w:after="0" w:line="100" w:lineRule="atLeast"/>
        <w:jc w:val="both"/>
        <w:rPr>
          <w:rFonts w:eastAsia="Times New Roman" w:cs="Calibri"/>
        </w:rPr>
      </w:pPr>
    </w:p>
    <w:p w14:paraId="564F57FF" w14:textId="77777777" w:rsidR="00557226" w:rsidRDefault="00557226">
      <w:pPr>
        <w:pStyle w:val="Listenabsatz1"/>
        <w:spacing w:after="0" w:line="100" w:lineRule="atLeast"/>
        <w:jc w:val="both"/>
        <w:rPr>
          <w:rFonts w:eastAsia="Times New Roman" w:cs="Calibri"/>
        </w:rPr>
      </w:pPr>
      <w:r>
        <w:rPr>
          <w:rFonts w:eastAsia="Times New Roman" w:cs="Calibri"/>
        </w:rPr>
        <w:t xml:space="preserve">„Die Sehnsucht, eins zu sein mit allem.“ [Zu: Friedrich Hölderlin: </w:t>
      </w:r>
      <w:r>
        <w:rPr>
          <w:rFonts w:eastAsia="Times New Roman" w:cs="Calibri"/>
          <w:i/>
          <w:iCs/>
        </w:rPr>
        <w:t>An meine Schwester</w:t>
      </w:r>
      <w:r>
        <w:rPr>
          <w:rFonts w:eastAsia="Times New Roman" w:cs="Calibri"/>
        </w:rPr>
        <w:t>.] In: FAZ Nr. 63 vom 14. März 2020. S. 16.</w:t>
      </w:r>
    </w:p>
    <w:p w14:paraId="3CEFA508" w14:textId="77777777" w:rsidR="00557226" w:rsidRDefault="00557226">
      <w:pPr>
        <w:spacing w:after="0" w:line="100" w:lineRule="atLeast"/>
        <w:jc w:val="both"/>
        <w:rPr>
          <w:rFonts w:eastAsia="Times New Roman" w:cs="Calibri"/>
        </w:rPr>
      </w:pPr>
    </w:p>
    <w:p w14:paraId="509B041D" w14:textId="77777777" w:rsidR="00557226" w:rsidRDefault="00557226">
      <w:pPr>
        <w:pStyle w:val="Listenabsatz1"/>
        <w:spacing w:after="0" w:line="100" w:lineRule="atLeast"/>
        <w:jc w:val="both"/>
        <w:rPr>
          <w:rFonts w:eastAsia="Times New Roman" w:cs="Calibri"/>
        </w:rPr>
      </w:pPr>
      <w:r>
        <w:rPr>
          <w:rFonts w:eastAsia="Times New Roman" w:cs="Calibri"/>
        </w:rPr>
        <w:t xml:space="preserve">„Wenn das letzte Geräusch verklungen ist.“ [Zu: Deryn Rees-Jones: </w:t>
      </w:r>
      <w:r>
        <w:rPr>
          <w:rFonts w:eastAsia="Times New Roman" w:cs="Calibri"/>
          <w:i/>
          <w:iCs/>
        </w:rPr>
        <w:t>Lied an den Lärm</w:t>
      </w:r>
      <w:r>
        <w:rPr>
          <w:rFonts w:eastAsia="Times New Roman" w:cs="Calibri"/>
        </w:rPr>
        <w:t>.] In: FAZ Nr. 15 vom 18. Januar 2020. S. 18.</w:t>
      </w:r>
    </w:p>
    <w:p w14:paraId="65F9AF10" w14:textId="77777777" w:rsidR="00557226" w:rsidRDefault="00557226">
      <w:pPr>
        <w:spacing w:after="0" w:line="100" w:lineRule="atLeast"/>
        <w:jc w:val="both"/>
        <w:rPr>
          <w:rFonts w:eastAsia="Times New Roman" w:cs="Calibri"/>
        </w:rPr>
      </w:pPr>
    </w:p>
    <w:p w14:paraId="36BDF38C" w14:textId="77777777" w:rsidR="00557226" w:rsidRDefault="00557226">
      <w:pPr>
        <w:pStyle w:val="Listenabsatz1"/>
        <w:spacing w:after="0" w:line="100" w:lineRule="atLeast"/>
        <w:jc w:val="both"/>
        <w:rPr>
          <w:rFonts w:eastAsia="Times New Roman" w:cs="Calibri"/>
        </w:rPr>
      </w:pPr>
      <w:r>
        <w:rPr>
          <w:rFonts w:eastAsia="Times New Roman" w:cs="Calibri"/>
        </w:rPr>
        <w:t xml:space="preserve">„Tränenreiche Männer sind gut.“ [Zu: Johann Wolfgang Goethe: </w:t>
      </w:r>
      <w:r>
        <w:rPr>
          <w:rFonts w:eastAsia="Times New Roman" w:cs="Calibri"/>
          <w:i/>
          <w:iCs/>
        </w:rPr>
        <w:t>Lasst mich weinen</w:t>
      </w:r>
      <w:r>
        <w:rPr>
          <w:rFonts w:eastAsia="Times New Roman" w:cs="Calibri"/>
        </w:rPr>
        <w:t>.] In: FAZ Nr. 273 vom 23. November 2019. S. 18.</w:t>
      </w:r>
    </w:p>
    <w:p w14:paraId="30350991" w14:textId="77777777" w:rsidR="00557226" w:rsidRDefault="00557226">
      <w:pPr>
        <w:spacing w:after="0" w:line="100" w:lineRule="atLeast"/>
        <w:jc w:val="both"/>
        <w:rPr>
          <w:rFonts w:eastAsia="Times New Roman" w:cs="Calibri"/>
        </w:rPr>
      </w:pPr>
    </w:p>
    <w:p w14:paraId="7DBCD2FE" w14:textId="77777777" w:rsidR="00557226" w:rsidRDefault="00557226">
      <w:pPr>
        <w:pStyle w:val="Listenabsatz1"/>
        <w:spacing w:after="0" w:line="100" w:lineRule="atLeast"/>
        <w:jc w:val="both"/>
        <w:rPr>
          <w:rFonts w:eastAsia="Times New Roman" w:cs="Calibri"/>
        </w:rPr>
      </w:pPr>
      <w:r>
        <w:rPr>
          <w:rFonts w:eastAsia="Times New Roman" w:cs="Calibri"/>
        </w:rPr>
        <w:t>„Die neuen Leiden des jungen H.“ In: FAZ Nr. 121 vom 25. Mai 2019. S. 20.</w:t>
      </w:r>
    </w:p>
    <w:p w14:paraId="4FF759E0" w14:textId="77777777" w:rsidR="00557226" w:rsidRDefault="00557226">
      <w:pPr>
        <w:spacing w:after="0" w:line="100" w:lineRule="atLeast"/>
        <w:jc w:val="both"/>
        <w:rPr>
          <w:rFonts w:eastAsia="Times New Roman" w:cs="Calibri"/>
        </w:rPr>
      </w:pPr>
    </w:p>
    <w:p w14:paraId="5F3FCD1A" w14:textId="77777777" w:rsidR="00557226" w:rsidRDefault="00557226">
      <w:pPr>
        <w:pStyle w:val="Listenabsatz1"/>
        <w:spacing w:after="0" w:line="100" w:lineRule="atLeast"/>
        <w:jc w:val="both"/>
        <w:rPr>
          <w:rFonts w:eastAsia="Times New Roman" w:cs="Calibri"/>
        </w:rPr>
      </w:pPr>
      <w:r>
        <w:rPr>
          <w:rFonts w:eastAsia="Times New Roman" w:cs="Calibri"/>
        </w:rPr>
        <w:t xml:space="preserve">„Was Goethe den Lesern wohlweislich vorenthielt.“ [Zu: Hans Magnus Enzensberger: </w:t>
      </w:r>
      <w:proofErr w:type="spellStart"/>
      <w:r>
        <w:rPr>
          <w:rFonts w:eastAsia="Times New Roman" w:cs="Calibri"/>
          <w:i/>
          <w:iCs/>
        </w:rPr>
        <w:t>Kreubst</w:t>
      </w:r>
      <w:proofErr w:type="spellEnd"/>
      <w:r>
        <w:rPr>
          <w:rFonts w:eastAsia="Times New Roman" w:cs="Calibri"/>
          <w:i/>
          <w:iCs/>
        </w:rPr>
        <w:t xml:space="preserve"> du das </w:t>
      </w:r>
      <w:proofErr w:type="spellStart"/>
      <w:r>
        <w:rPr>
          <w:rFonts w:eastAsia="Times New Roman" w:cs="Calibri"/>
          <w:i/>
          <w:iCs/>
        </w:rPr>
        <w:t>Lerd</w:t>
      </w:r>
      <w:proofErr w:type="spellEnd"/>
      <w:r>
        <w:rPr>
          <w:rFonts w:eastAsia="Times New Roman" w:cs="Calibri"/>
          <w:i/>
          <w:iCs/>
        </w:rPr>
        <w:t>?</w:t>
      </w:r>
      <w:r>
        <w:rPr>
          <w:rFonts w:eastAsia="Times New Roman" w:cs="Calibri"/>
        </w:rPr>
        <w:t>] In: FAZ Nr. 76 vom 30. März 2019. S. 16.</w:t>
      </w:r>
    </w:p>
    <w:p w14:paraId="2DAC3969" w14:textId="77777777" w:rsidR="00557226" w:rsidRDefault="00557226">
      <w:pPr>
        <w:spacing w:after="0" w:line="100" w:lineRule="atLeast"/>
        <w:jc w:val="both"/>
        <w:rPr>
          <w:rFonts w:eastAsia="Times New Roman" w:cs="Calibri"/>
        </w:rPr>
      </w:pPr>
    </w:p>
    <w:p w14:paraId="43233840" w14:textId="77777777" w:rsidR="00557226" w:rsidRDefault="00557226">
      <w:pPr>
        <w:pStyle w:val="Listenabsatz1"/>
        <w:spacing w:after="0" w:line="100" w:lineRule="atLeast"/>
        <w:jc w:val="both"/>
        <w:rPr>
          <w:rFonts w:eastAsia="Times New Roman" w:cs="Calibri"/>
        </w:rPr>
      </w:pPr>
      <w:r>
        <w:rPr>
          <w:rFonts w:eastAsia="Times New Roman" w:cs="Calibri"/>
        </w:rPr>
        <w:t>„Der Dichter und seine Stellung in der Gesellschaft.“ [Zu: Horaz: Ode 4,3.] In: FAZ Nr. 215 vom 15. September 2018. S. 16.</w:t>
      </w:r>
    </w:p>
    <w:p w14:paraId="3931D78D" w14:textId="77777777" w:rsidR="00557226" w:rsidRDefault="00557226">
      <w:pPr>
        <w:spacing w:after="0" w:line="100" w:lineRule="atLeast"/>
        <w:jc w:val="both"/>
        <w:rPr>
          <w:rFonts w:eastAsia="Times New Roman" w:cs="Calibri"/>
        </w:rPr>
      </w:pPr>
    </w:p>
    <w:p w14:paraId="48271011" w14:textId="77777777" w:rsidR="00557226" w:rsidRDefault="00557226">
      <w:pPr>
        <w:pStyle w:val="Listenabsatz1"/>
        <w:spacing w:after="0" w:line="100" w:lineRule="atLeast"/>
        <w:jc w:val="both"/>
        <w:rPr>
          <w:rFonts w:eastAsia="Times New Roman" w:cs="Calibri"/>
        </w:rPr>
      </w:pPr>
      <w:r>
        <w:rPr>
          <w:rFonts w:eastAsia="Times New Roman" w:cs="Calibri"/>
        </w:rPr>
        <w:t xml:space="preserve">„So geht es fort und fort.“ [Zu: Johann Wolfgang Goethe: </w:t>
      </w:r>
      <w:r>
        <w:rPr>
          <w:rFonts w:eastAsia="Times New Roman" w:cs="Calibri"/>
          <w:i/>
          <w:iCs/>
        </w:rPr>
        <w:t>Freibeuter</w:t>
      </w:r>
      <w:r>
        <w:rPr>
          <w:rFonts w:eastAsia="Times New Roman" w:cs="Calibri"/>
        </w:rPr>
        <w:t>.] In: FAZ Nr. 41 vom 17. Februar 2018. S. 18.</w:t>
      </w:r>
    </w:p>
    <w:p w14:paraId="1DA03FD5" w14:textId="77777777" w:rsidR="00557226" w:rsidRDefault="00557226">
      <w:pPr>
        <w:spacing w:after="0" w:line="100" w:lineRule="atLeast"/>
        <w:jc w:val="both"/>
        <w:rPr>
          <w:rFonts w:eastAsia="Times New Roman" w:cs="Calibri"/>
        </w:rPr>
      </w:pPr>
    </w:p>
    <w:p w14:paraId="27BD982F" w14:textId="77777777" w:rsidR="00557226" w:rsidRDefault="00557226">
      <w:pPr>
        <w:pStyle w:val="Listenabsatz1"/>
        <w:spacing w:after="0" w:line="100" w:lineRule="atLeast"/>
        <w:jc w:val="both"/>
        <w:rPr>
          <w:rFonts w:eastAsia="Times New Roman" w:cs="Calibri"/>
        </w:rPr>
      </w:pPr>
      <w:r>
        <w:rPr>
          <w:rFonts w:eastAsia="Times New Roman" w:cs="Calibri"/>
        </w:rPr>
        <w:t xml:space="preserve">„Wo sonst gepriesen wird, wird nun geprügelt.“ [Zu: Walther von der Vogelweide: </w:t>
      </w:r>
      <w:r>
        <w:rPr>
          <w:rFonts w:eastAsia="Times New Roman" w:cs="Calibri"/>
          <w:i/>
          <w:iCs/>
        </w:rPr>
        <w:t>Lange zu schweigen hatte ich im Sinn</w:t>
      </w:r>
      <w:r>
        <w:rPr>
          <w:rFonts w:eastAsia="Times New Roman" w:cs="Calibri"/>
        </w:rPr>
        <w:t>.] In: FAZ Nr. 262 vom 11. November 2017. S. 18.</w:t>
      </w:r>
    </w:p>
    <w:p w14:paraId="2F8419B1" w14:textId="77777777" w:rsidR="00557226" w:rsidRDefault="00557226">
      <w:pPr>
        <w:spacing w:after="0" w:line="100" w:lineRule="atLeast"/>
        <w:jc w:val="both"/>
        <w:rPr>
          <w:rFonts w:eastAsia="Times New Roman" w:cs="Calibri"/>
        </w:rPr>
      </w:pPr>
    </w:p>
    <w:p w14:paraId="79DA743D" w14:textId="77777777" w:rsidR="00557226" w:rsidRDefault="00557226">
      <w:pPr>
        <w:pStyle w:val="Listenabsatz1"/>
        <w:spacing w:after="0" w:line="100" w:lineRule="atLeast"/>
        <w:ind w:left="777"/>
        <w:jc w:val="both"/>
        <w:rPr>
          <w:rFonts w:eastAsia="Times New Roman" w:cs="Calibri"/>
        </w:rPr>
      </w:pPr>
      <w:r>
        <w:rPr>
          <w:rFonts w:eastAsia="Times New Roman" w:cs="Calibri"/>
        </w:rPr>
        <w:t xml:space="preserve">„Ein leeres Grab im Land der Väter.“ [Zu: </w:t>
      </w:r>
      <w:proofErr w:type="spellStart"/>
      <w:r>
        <w:rPr>
          <w:rFonts w:eastAsia="Times New Roman" w:cs="Calibri"/>
        </w:rPr>
        <w:t>Phalaikos</w:t>
      </w:r>
      <w:proofErr w:type="spellEnd"/>
      <w:r>
        <w:rPr>
          <w:rFonts w:eastAsia="Times New Roman" w:cs="Calibri"/>
        </w:rPr>
        <w:t xml:space="preserve">: </w:t>
      </w:r>
      <w:r>
        <w:rPr>
          <w:rFonts w:eastAsia="Times New Roman" w:cs="Calibri"/>
          <w:i/>
          <w:iCs/>
        </w:rPr>
        <w:t>Kenotaph für einen Schiffbrüchigen</w:t>
      </w:r>
      <w:r>
        <w:rPr>
          <w:rFonts w:eastAsia="Times New Roman" w:cs="Calibri"/>
        </w:rPr>
        <w:t xml:space="preserve">.] In: FAZ Nr. 66 vom 18. März 2017. </w:t>
      </w:r>
      <w:bookmarkStart w:id="5" w:name="Bookmark2"/>
      <w:r>
        <w:rPr>
          <w:rFonts w:eastAsia="Times New Roman" w:cs="Calibri"/>
        </w:rPr>
        <w:t>S. 18.</w:t>
      </w:r>
      <w:bookmarkEnd w:id="5"/>
    </w:p>
    <w:p w14:paraId="4CAA394D" w14:textId="77777777" w:rsidR="00557226" w:rsidRDefault="00557226">
      <w:pPr>
        <w:spacing w:after="0" w:line="100" w:lineRule="atLeast"/>
        <w:jc w:val="both"/>
        <w:rPr>
          <w:rFonts w:eastAsia="Times New Roman" w:cs="Calibri"/>
        </w:rPr>
      </w:pPr>
    </w:p>
    <w:p w14:paraId="3965239A" w14:textId="77777777" w:rsidR="00557226" w:rsidRDefault="00557226">
      <w:pPr>
        <w:pStyle w:val="Listenabsatz1"/>
        <w:spacing w:after="0" w:line="100" w:lineRule="atLeast"/>
        <w:jc w:val="both"/>
        <w:rPr>
          <w:rFonts w:eastAsia="Times New Roman" w:cs="Calibri"/>
        </w:rPr>
      </w:pPr>
      <w:r>
        <w:rPr>
          <w:rFonts w:eastAsia="Times New Roman" w:cs="Calibri"/>
        </w:rPr>
        <w:t>„Ein Gong für den Song.“ In: FAZ Nr. 60 vom 11. März 2017. S. 18.</w:t>
      </w:r>
    </w:p>
    <w:p w14:paraId="7813A29C" w14:textId="77777777" w:rsidR="00557226" w:rsidRDefault="00557226">
      <w:pPr>
        <w:spacing w:after="0" w:line="100" w:lineRule="atLeast"/>
        <w:jc w:val="both"/>
        <w:rPr>
          <w:rFonts w:eastAsia="Times New Roman" w:cs="Calibri"/>
        </w:rPr>
      </w:pPr>
    </w:p>
    <w:p w14:paraId="24522872" w14:textId="77777777" w:rsidR="00557226" w:rsidRDefault="00557226">
      <w:pPr>
        <w:spacing w:after="0" w:line="100" w:lineRule="atLeast"/>
        <w:ind w:left="777"/>
        <w:jc w:val="both"/>
      </w:pPr>
      <w:r>
        <w:t xml:space="preserve">„Das Heben und Senken der Brust.“ [Zu: Ernst Jandl: </w:t>
      </w:r>
      <w:proofErr w:type="spellStart"/>
      <w:r>
        <w:rPr>
          <w:i/>
        </w:rPr>
        <w:t>beschreibung</w:t>
      </w:r>
      <w:proofErr w:type="spellEnd"/>
      <w:r>
        <w:rPr>
          <w:i/>
        </w:rPr>
        <w:t xml:space="preserve"> eines </w:t>
      </w:r>
      <w:proofErr w:type="spellStart"/>
      <w:r>
        <w:rPr>
          <w:i/>
        </w:rPr>
        <w:t>gedichtes</w:t>
      </w:r>
      <w:proofErr w:type="spellEnd"/>
      <w:r>
        <w:rPr>
          <w:iCs/>
        </w:rPr>
        <w:t>.</w:t>
      </w:r>
      <w:r>
        <w:t xml:space="preserve">] In: FAZ </w:t>
      </w:r>
      <w:r>
        <w:rPr>
          <w:rFonts w:eastAsia="Times New Roman" w:cs="Calibri"/>
        </w:rPr>
        <w:t xml:space="preserve">Nr. 202 </w:t>
      </w:r>
      <w:r>
        <w:t xml:space="preserve">vom 31. August 2013. </w:t>
      </w:r>
      <w:r>
        <w:rPr>
          <w:rFonts w:eastAsia="Times New Roman" w:cs="Calibri"/>
        </w:rPr>
        <w:t>S. 31.</w:t>
      </w:r>
      <w:r>
        <w:t xml:space="preserve"> [Auch in: Marcel Reich-Ranicki (</w:t>
      </w:r>
      <w:proofErr w:type="spellStart"/>
      <w:r>
        <w:t>Hg</w:t>
      </w:r>
      <w:proofErr w:type="spellEnd"/>
      <w:r>
        <w:t xml:space="preserve">.): Frankfurter Anthologie. Gedichte und </w:t>
      </w:r>
      <w:proofErr w:type="gramStart"/>
      <w:r>
        <w:t>Interpretationen</w:t>
      </w:r>
      <w:proofErr w:type="gramEnd"/>
      <w:r>
        <w:t xml:space="preserve"> Bd. 38. Frankfurt am Main 2015. S. 167–170.]</w:t>
      </w:r>
    </w:p>
    <w:p w14:paraId="7EE654EF" w14:textId="77777777" w:rsidR="00557226" w:rsidRDefault="00557226">
      <w:pPr>
        <w:spacing w:after="0" w:line="100" w:lineRule="atLeast"/>
        <w:jc w:val="both"/>
      </w:pPr>
    </w:p>
    <w:p w14:paraId="65554584" w14:textId="77777777" w:rsidR="00557226" w:rsidRDefault="00557226">
      <w:pPr>
        <w:spacing w:after="0" w:line="100" w:lineRule="atLeast"/>
        <w:ind w:left="777"/>
        <w:jc w:val="both"/>
      </w:pPr>
      <w:r>
        <w:lastRenderedPageBreak/>
        <w:t xml:space="preserve">„Im Spiegel der ‚Ilias‘.“ [Zu: Friedrich Hölderlin: </w:t>
      </w:r>
      <w:r>
        <w:rPr>
          <w:i/>
        </w:rPr>
        <w:t>Achill</w:t>
      </w:r>
      <w:r>
        <w:rPr>
          <w:iCs/>
        </w:rPr>
        <w:t>.</w:t>
      </w:r>
      <w:r>
        <w:t xml:space="preserve">] In: FAZ </w:t>
      </w:r>
      <w:r>
        <w:rPr>
          <w:rFonts w:eastAsia="Times New Roman" w:cs="Calibri"/>
        </w:rPr>
        <w:t xml:space="preserve">Nr. 287 </w:t>
      </w:r>
      <w:r>
        <w:t xml:space="preserve">vom 8. Dezember 2012. </w:t>
      </w:r>
      <w:r>
        <w:rPr>
          <w:rFonts w:eastAsia="Times New Roman" w:cs="Calibri"/>
        </w:rPr>
        <w:t>S. Z4.</w:t>
      </w:r>
      <w:r>
        <w:t xml:space="preserve"> [Auch in: Marcel Reich-Ranicki (</w:t>
      </w:r>
      <w:proofErr w:type="spellStart"/>
      <w:r>
        <w:t>Hg</w:t>
      </w:r>
      <w:proofErr w:type="spellEnd"/>
      <w:r>
        <w:t xml:space="preserve">.): Frankfurter Anthologie. Gedichte und </w:t>
      </w:r>
      <w:proofErr w:type="gramStart"/>
      <w:r>
        <w:t>Interpretationen</w:t>
      </w:r>
      <w:proofErr w:type="gramEnd"/>
      <w:r>
        <w:t xml:space="preserve"> Bd. 37. Frankfurt am Main 2014. S. 23–25.]</w:t>
      </w:r>
    </w:p>
    <w:p w14:paraId="1358B9FD" w14:textId="77777777" w:rsidR="00557226" w:rsidRDefault="00557226">
      <w:pPr>
        <w:spacing w:after="0" w:line="100" w:lineRule="atLeast"/>
        <w:jc w:val="both"/>
      </w:pPr>
    </w:p>
    <w:p w14:paraId="4DE3DB01" w14:textId="77777777" w:rsidR="00557226" w:rsidRDefault="00557226">
      <w:pPr>
        <w:spacing w:after="0" w:line="100" w:lineRule="atLeast"/>
        <w:ind w:left="777"/>
        <w:jc w:val="both"/>
      </w:pPr>
      <w:r>
        <w:t xml:space="preserve">„Die deutsche Romantik: Schöne Kontroversen über das schlechthin Interessante.“ In: FAZ </w:t>
      </w:r>
      <w:r>
        <w:rPr>
          <w:rFonts w:eastAsia="Times New Roman" w:cs="Calibri"/>
        </w:rPr>
        <w:t>Nr. 272</w:t>
      </w:r>
      <w:r>
        <w:t xml:space="preserve"> vom 21. November 2012.</w:t>
      </w:r>
      <w:r>
        <w:rPr>
          <w:rFonts w:eastAsia="Times New Roman" w:cs="Calibri"/>
        </w:rPr>
        <w:t xml:space="preserve"> S. N4.</w:t>
      </w:r>
    </w:p>
    <w:p w14:paraId="395582C4" w14:textId="77777777" w:rsidR="00557226" w:rsidRDefault="00557226">
      <w:pPr>
        <w:spacing w:after="0" w:line="100" w:lineRule="atLeast"/>
        <w:jc w:val="both"/>
      </w:pPr>
    </w:p>
    <w:p w14:paraId="20866508" w14:textId="77777777" w:rsidR="00557226" w:rsidRDefault="00557226">
      <w:pPr>
        <w:spacing w:after="0" w:line="100" w:lineRule="atLeast"/>
        <w:ind w:left="777"/>
        <w:jc w:val="both"/>
      </w:pPr>
      <w:r>
        <w:t xml:space="preserve">„Das Knirschen der Schleusen.“ [Zu: Ernst Stadler: </w:t>
      </w:r>
      <w:r>
        <w:rPr>
          <w:i/>
        </w:rPr>
        <w:t>Vorfrühling</w:t>
      </w:r>
      <w:r>
        <w:rPr>
          <w:iCs/>
        </w:rPr>
        <w:t>.</w:t>
      </w:r>
      <w:r>
        <w:t xml:space="preserve">] In: FAZ </w:t>
      </w:r>
      <w:r>
        <w:rPr>
          <w:rFonts w:eastAsia="Times New Roman" w:cs="Calibri"/>
        </w:rPr>
        <w:t xml:space="preserve">Nr. 222 </w:t>
      </w:r>
      <w:r>
        <w:t xml:space="preserve">vom 22. September 2012. </w:t>
      </w:r>
      <w:r>
        <w:rPr>
          <w:rFonts w:eastAsia="Times New Roman" w:cs="Calibri"/>
        </w:rPr>
        <w:t>S. Z4.</w:t>
      </w:r>
      <w:r>
        <w:t xml:space="preserve"> [Auch in: Marcel Reich-Ranicki (</w:t>
      </w:r>
      <w:proofErr w:type="spellStart"/>
      <w:r>
        <w:t>Hg</w:t>
      </w:r>
      <w:proofErr w:type="spellEnd"/>
      <w:r>
        <w:t xml:space="preserve">.): Frankfurter Anthologie. Gedichte und </w:t>
      </w:r>
      <w:proofErr w:type="gramStart"/>
      <w:r>
        <w:t>Interpretationen</w:t>
      </w:r>
      <w:proofErr w:type="gramEnd"/>
      <w:r>
        <w:t xml:space="preserve"> Bd. 37. Frankfurt am Main 2014. S. 88–90.]</w:t>
      </w:r>
    </w:p>
    <w:p w14:paraId="5EDEB6DA" w14:textId="77777777" w:rsidR="00557226" w:rsidRDefault="00557226">
      <w:pPr>
        <w:spacing w:after="0" w:line="100" w:lineRule="atLeast"/>
        <w:jc w:val="both"/>
      </w:pPr>
    </w:p>
    <w:p w14:paraId="2119A5F5" w14:textId="77777777" w:rsidR="00557226" w:rsidRDefault="00557226">
      <w:pPr>
        <w:spacing w:after="0" w:line="100" w:lineRule="atLeast"/>
        <w:ind w:left="777"/>
        <w:jc w:val="both"/>
      </w:pPr>
      <w:r>
        <w:t xml:space="preserve">„Das Ende der Herrlichkeit.“ [Zu: Annette von Droste-Hülshoff: </w:t>
      </w:r>
      <w:r>
        <w:rPr>
          <w:i/>
        </w:rPr>
        <w:t>Die tote Lerche</w:t>
      </w:r>
      <w:r>
        <w:rPr>
          <w:iCs/>
        </w:rPr>
        <w:t>.</w:t>
      </w:r>
      <w:r>
        <w:t xml:space="preserve">] In: FAZ </w:t>
      </w:r>
      <w:r>
        <w:rPr>
          <w:rFonts w:eastAsia="Times New Roman" w:cs="Calibri"/>
        </w:rPr>
        <w:t>Nr. 156</w:t>
      </w:r>
      <w:r>
        <w:t xml:space="preserve"> vom 7. Juli 2012.</w:t>
      </w:r>
      <w:r>
        <w:rPr>
          <w:rFonts w:eastAsia="Times New Roman" w:cs="Calibri"/>
        </w:rPr>
        <w:t xml:space="preserve"> S. Z4.</w:t>
      </w:r>
      <w:r>
        <w:t xml:space="preserve"> [Auch in: Marcel Reich-Ranicki (</w:t>
      </w:r>
      <w:proofErr w:type="spellStart"/>
      <w:r>
        <w:t>Hg</w:t>
      </w:r>
      <w:proofErr w:type="spellEnd"/>
      <w:r>
        <w:t xml:space="preserve">.): Frankfurter Anthologie. Gedichte und </w:t>
      </w:r>
      <w:proofErr w:type="gramStart"/>
      <w:r>
        <w:t>Interpretationen</w:t>
      </w:r>
      <w:proofErr w:type="gramEnd"/>
      <w:r>
        <w:t xml:space="preserve"> Bd. 36. Frankfurt am Main 2013. S. 51–53.]</w:t>
      </w:r>
    </w:p>
    <w:p w14:paraId="70007CE5" w14:textId="77777777" w:rsidR="00557226" w:rsidRDefault="00557226">
      <w:pPr>
        <w:spacing w:after="0" w:line="100" w:lineRule="atLeast"/>
        <w:jc w:val="both"/>
      </w:pPr>
    </w:p>
    <w:p w14:paraId="5DC455AD" w14:textId="77777777" w:rsidR="00557226" w:rsidRDefault="00557226">
      <w:pPr>
        <w:spacing w:after="0" w:line="100" w:lineRule="atLeast"/>
        <w:ind w:left="777"/>
        <w:jc w:val="both"/>
      </w:pPr>
      <w:r>
        <w:t xml:space="preserve">„Kühne Küsse.“ [Zu: Goethe: </w:t>
      </w:r>
      <w:r>
        <w:rPr>
          <w:i/>
        </w:rPr>
        <w:t>An den Geist des Johannes Sekundus</w:t>
      </w:r>
      <w:r>
        <w:rPr>
          <w:iCs/>
        </w:rPr>
        <w:t>.</w:t>
      </w:r>
      <w:r>
        <w:t xml:space="preserve">] In: FAZ </w:t>
      </w:r>
      <w:r>
        <w:rPr>
          <w:rFonts w:eastAsia="Times New Roman" w:cs="Calibri"/>
        </w:rPr>
        <w:t>Nr. 100</w:t>
      </w:r>
      <w:r>
        <w:t xml:space="preserve"> vom 28. April 2012. </w:t>
      </w:r>
      <w:r>
        <w:rPr>
          <w:rFonts w:eastAsia="Times New Roman" w:cs="Calibri"/>
        </w:rPr>
        <w:t>S. Z4.</w:t>
      </w:r>
      <w:r>
        <w:t xml:space="preserve"> [Auch in: Marcel Reich-Ranicki (</w:t>
      </w:r>
      <w:proofErr w:type="spellStart"/>
      <w:r>
        <w:t>Hg</w:t>
      </w:r>
      <w:proofErr w:type="spellEnd"/>
      <w:r>
        <w:t xml:space="preserve">.): Frankfurter Anthologie. Gedichte und </w:t>
      </w:r>
      <w:proofErr w:type="gramStart"/>
      <w:r>
        <w:t>Interpretationen</w:t>
      </w:r>
      <w:proofErr w:type="gramEnd"/>
      <w:r>
        <w:t xml:space="preserve"> Bd. 36. Frankfurt am Main 2013. S. 18–20.]</w:t>
      </w:r>
    </w:p>
    <w:p w14:paraId="5017AAAF" w14:textId="77777777" w:rsidR="00557226" w:rsidRDefault="00557226">
      <w:pPr>
        <w:spacing w:after="0" w:line="100" w:lineRule="atLeast"/>
        <w:jc w:val="both"/>
      </w:pPr>
    </w:p>
    <w:p w14:paraId="36FBD770" w14:textId="77777777" w:rsidR="00557226" w:rsidRDefault="00557226">
      <w:pPr>
        <w:spacing w:after="0" w:line="100" w:lineRule="atLeast"/>
        <w:ind w:left="777"/>
        <w:jc w:val="both"/>
      </w:pPr>
      <w:r>
        <w:t xml:space="preserve">„Totengespräche.“ [Zu: Friedrich von </w:t>
      </w:r>
      <w:proofErr w:type="spellStart"/>
      <w:r>
        <w:t>Logau</w:t>
      </w:r>
      <w:proofErr w:type="spellEnd"/>
      <w:r>
        <w:t xml:space="preserve">: </w:t>
      </w:r>
      <w:r>
        <w:rPr>
          <w:i/>
        </w:rPr>
        <w:t>Bücher</w:t>
      </w:r>
      <w:r>
        <w:rPr>
          <w:iCs/>
        </w:rPr>
        <w:t>.</w:t>
      </w:r>
      <w:r>
        <w:t xml:space="preserve">] In: FAZ </w:t>
      </w:r>
      <w:r>
        <w:rPr>
          <w:rFonts w:eastAsia="Times New Roman" w:cs="Calibri"/>
        </w:rPr>
        <w:t xml:space="preserve">Nr. 163 </w:t>
      </w:r>
      <w:r>
        <w:t xml:space="preserve">vom 16. Juli 2011. </w:t>
      </w:r>
      <w:r>
        <w:rPr>
          <w:rFonts w:eastAsia="Times New Roman" w:cs="Calibri"/>
        </w:rPr>
        <w:t>S. Z4.</w:t>
      </w:r>
      <w:r>
        <w:t xml:space="preserve"> [Auch in: Marcel Reich-Ranicki (</w:t>
      </w:r>
      <w:proofErr w:type="spellStart"/>
      <w:r>
        <w:t>Hg</w:t>
      </w:r>
      <w:proofErr w:type="spellEnd"/>
      <w:r>
        <w:t xml:space="preserve">.): Frankfurter Anthologie. Gedichte und </w:t>
      </w:r>
      <w:proofErr w:type="gramStart"/>
      <w:r>
        <w:t>Interpretationen</w:t>
      </w:r>
      <w:proofErr w:type="gramEnd"/>
      <w:r>
        <w:t xml:space="preserve"> Bd. 35. Frankfurt am Main 2012. S. 23–26.]</w:t>
      </w:r>
    </w:p>
    <w:p w14:paraId="7684B1AF" w14:textId="77777777" w:rsidR="00557226" w:rsidRDefault="00557226">
      <w:pPr>
        <w:spacing w:after="0" w:line="100" w:lineRule="atLeast"/>
        <w:jc w:val="both"/>
      </w:pPr>
    </w:p>
    <w:p w14:paraId="5BA18A26" w14:textId="77777777" w:rsidR="00557226" w:rsidRDefault="00557226">
      <w:pPr>
        <w:spacing w:after="0" w:line="100" w:lineRule="atLeast"/>
        <w:ind w:left="777"/>
        <w:jc w:val="both"/>
      </w:pPr>
      <w:r>
        <w:t xml:space="preserve">„Eine heitere Verknüpfung von Orient und Okzident.“ [Zu: Goethe: </w:t>
      </w:r>
      <w:r>
        <w:rPr>
          <w:i/>
        </w:rPr>
        <w:t>In tausend Formen magst du dich verstecken</w:t>
      </w:r>
      <w:r>
        <w:rPr>
          <w:iCs/>
        </w:rPr>
        <w:t>.</w:t>
      </w:r>
      <w:r>
        <w:t xml:space="preserve">] In: FAZ </w:t>
      </w:r>
      <w:r>
        <w:rPr>
          <w:rFonts w:eastAsia="Times New Roman" w:cs="Calibri"/>
        </w:rPr>
        <w:t xml:space="preserve">Nr. 151 </w:t>
      </w:r>
      <w:r>
        <w:t xml:space="preserve">vom 3. Juli 2010. </w:t>
      </w:r>
      <w:r>
        <w:rPr>
          <w:rFonts w:eastAsia="Times New Roman" w:cs="Calibri"/>
        </w:rPr>
        <w:t>S. Z4.</w:t>
      </w:r>
      <w:r>
        <w:t xml:space="preserve"> [Auch in: Marcel Reich-Ranicki (</w:t>
      </w:r>
      <w:proofErr w:type="spellStart"/>
      <w:r>
        <w:t>Hg</w:t>
      </w:r>
      <w:proofErr w:type="spellEnd"/>
      <w:r>
        <w:t xml:space="preserve">.): Frankfurter Anthologie. Gedichte und </w:t>
      </w:r>
      <w:proofErr w:type="gramStart"/>
      <w:r>
        <w:t>Interpretationen</w:t>
      </w:r>
      <w:proofErr w:type="gramEnd"/>
      <w:r>
        <w:t xml:space="preserve"> Bd. 34. Frankfurt am Main 2011. S. 23– 28.]</w:t>
      </w:r>
    </w:p>
    <w:p w14:paraId="5F3DAC25" w14:textId="77777777" w:rsidR="00557226" w:rsidRDefault="00557226">
      <w:pPr>
        <w:spacing w:after="0" w:line="100" w:lineRule="atLeast"/>
        <w:jc w:val="both"/>
      </w:pPr>
    </w:p>
    <w:p w14:paraId="5C01E733" w14:textId="77777777" w:rsidR="00557226" w:rsidRDefault="00557226">
      <w:pPr>
        <w:spacing w:after="0" w:line="100" w:lineRule="atLeast"/>
        <w:ind w:left="777"/>
        <w:jc w:val="both"/>
        <w:rPr>
          <w:u w:val="single"/>
        </w:rPr>
      </w:pPr>
      <w:r>
        <w:t xml:space="preserve">„Aus den Tiefen der Zeit.“ [Zu: Friederike Mayröcker: </w:t>
      </w:r>
      <w:r>
        <w:rPr>
          <w:i/>
        </w:rPr>
        <w:t>wird welken wie gras</w:t>
      </w:r>
      <w:r>
        <w:rPr>
          <w:iCs/>
        </w:rPr>
        <w:t>.</w:t>
      </w:r>
      <w:r>
        <w:t xml:space="preserve">] In: FAZ </w:t>
      </w:r>
      <w:r>
        <w:rPr>
          <w:rFonts w:eastAsia="Times New Roman" w:cs="Calibri"/>
        </w:rPr>
        <w:t xml:space="preserve">Nr. 271 </w:t>
      </w:r>
      <w:r>
        <w:t xml:space="preserve">vom 21. November 2009. </w:t>
      </w:r>
      <w:r>
        <w:rPr>
          <w:rFonts w:eastAsia="Times New Roman" w:cs="Calibri"/>
        </w:rPr>
        <w:t>S. Z4.</w:t>
      </w:r>
      <w:r>
        <w:t xml:space="preserve"> [Auch in: Marcel Reich-Ranicki (</w:t>
      </w:r>
      <w:proofErr w:type="spellStart"/>
      <w:r>
        <w:t>Hg</w:t>
      </w:r>
      <w:proofErr w:type="spellEnd"/>
      <w:r>
        <w:t xml:space="preserve">.): Frankfurter Anthologie. Gedichte und </w:t>
      </w:r>
      <w:proofErr w:type="gramStart"/>
      <w:r>
        <w:t>Interpretationen</w:t>
      </w:r>
      <w:proofErr w:type="gramEnd"/>
      <w:r>
        <w:t xml:space="preserve"> Bd. 34. Frankfurt am Main 2011. S. 171–176.]</w:t>
      </w:r>
    </w:p>
    <w:p w14:paraId="500F6E9C" w14:textId="77777777" w:rsidR="00557226" w:rsidRDefault="00557226">
      <w:pPr>
        <w:spacing w:after="0" w:line="100" w:lineRule="atLeast"/>
        <w:jc w:val="both"/>
        <w:rPr>
          <w:u w:val="single"/>
        </w:rPr>
      </w:pPr>
    </w:p>
    <w:p w14:paraId="7B1343C4" w14:textId="77777777" w:rsidR="00557226" w:rsidRDefault="00557226">
      <w:pPr>
        <w:pStyle w:val="Listenabsatz1"/>
        <w:numPr>
          <w:ilvl w:val="0"/>
          <w:numId w:val="1"/>
        </w:numPr>
        <w:spacing w:after="0" w:line="100" w:lineRule="atLeast"/>
        <w:jc w:val="both"/>
        <w:rPr>
          <w:u w:val="single"/>
        </w:rPr>
      </w:pPr>
      <w:r>
        <w:rPr>
          <w:u w:val="single"/>
        </w:rPr>
        <w:t>Sonstiges</w:t>
      </w:r>
    </w:p>
    <w:p w14:paraId="5E5DA785" w14:textId="77777777" w:rsidR="00724B89" w:rsidRDefault="00724B89" w:rsidP="00724B89">
      <w:pPr>
        <w:pStyle w:val="Listenabsatz1"/>
        <w:spacing w:after="0" w:line="100" w:lineRule="atLeast"/>
        <w:ind w:left="0"/>
        <w:jc w:val="both"/>
        <w:rPr>
          <w:rFonts w:eastAsia="Times New Roman" w:cs="Calibri"/>
        </w:rPr>
      </w:pPr>
    </w:p>
    <w:p w14:paraId="4595E8BB" w14:textId="77777777" w:rsidR="00A4708A" w:rsidRDefault="00724B89" w:rsidP="00FF2AF7">
      <w:pPr>
        <w:pStyle w:val="Listenabsatz1"/>
        <w:spacing w:line="240" w:lineRule="auto"/>
        <w:ind w:left="777"/>
        <w:jc w:val="both"/>
        <w:rPr>
          <w:rFonts w:eastAsia="Times New Roman" w:cs="Calibri"/>
        </w:rPr>
      </w:pPr>
      <w:r w:rsidRPr="00A4708A">
        <w:rPr>
          <w:rFonts w:eastAsia="Times New Roman" w:cs="Calibri"/>
        </w:rPr>
        <w:t>„Den</w:t>
      </w:r>
      <w:r w:rsidR="007858AB" w:rsidRPr="00A4708A">
        <w:rPr>
          <w:rFonts w:eastAsia="Times New Roman" w:cs="Calibri"/>
        </w:rPr>
        <w:t xml:space="preserve"> Nebel vertreiben. Laudatio auf Ulrike Draesner.“ In</w:t>
      </w:r>
      <w:r w:rsidR="003C6D12" w:rsidRPr="00A4708A">
        <w:rPr>
          <w:rFonts w:eastAsia="Times New Roman" w:cs="Calibri"/>
        </w:rPr>
        <w:t>: Michael Braun / Susanna Schmidt (</w:t>
      </w:r>
      <w:proofErr w:type="spellStart"/>
      <w:r w:rsidR="003C6D12" w:rsidRPr="00A4708A">
        <w:rPr>
          <w:rFonts w:eastAsia="Times New Roman" w:cs="Calibri"/>
        </w:rPr>
        <w:t>Hg</w:t>
      </w:r>
      <w:proofErr w:type="spellEnd"/>
      <w:r w:rsidR="003C6D12" w:rsidRPr="00A4708A">
        <w:rPr>
          <w:rFonts w:eastAsia="Times New Roman" w:cs="Calibri"/>
        </w:rPr>
        <w:t xml:space="preserve">.): „Der Roman als gastlicher Raum. Ulrike Draesner.“ Berlin 2024. S. </w:t>
      </w:r>
      <w:r w:rsidR="00C30AB4" w:rsidRPr="00A4708A">
        <w:rPr>
          <w:rFonts w:eastAsia="Times New Roman" w:cs="Calibri"/>
        </w:rPr>
        <w:t>15–30</w:t>
      </w:r>
      <w:r w:rsidR="003C6D12" w:rsidRPr="00A4708A">
        <w:rPr>
          <w:rFonts w:eastAsia="Times New Roman" w:cs="Calibri"/>
        </w:rPr>
        <w:t>.</w:t>
      </w:r>
    </w:p>
    <w:p w14:paraId="278DABA8" w14:textId="77777777" w:rsidR="00FF2AF7" w:rsidRPr="0054407C" w:rsidRDefault="00FF2AF7" w:rsidP="00FF2AF7">
      <w:pPr>
        <w:pStyle w:val="Listenabsatz1"/>
        <w:spacing w:line="240" w:lineRule="auto"/>
        <w:ind w:left="0"/>
        <w:jc w:val="both"/>
        <w:rPr>
          <w:rFonts w:eastAsia="Times New Roman" w:cs="Calibri"/>
          <w:color w:val="222222"/>
          <w:kern w:val="36"/>
          <w:lang w:eastAsia="de-DE"/>
        </w:rPr>
      </w:pPr>
    </w:p>
    <w:p w14:paraId="2EA3B968" w14:textId="2A62400F" w:rsidR="00A4708A" w:rsidRPr="008754E5" w:rsidRDefault="008754E5" w:rsidP="00FF2AF7">
      <w:pPr>
        <w:pStyle w:val="Listenabsatz1"/>
        <w:spacing w:line="240" w:lineRule="auto"/>
        <w:ind w:left="777"/>
        <w:jc w:val="both"/>
        <w:rPr>
          <w:rFonts w:eastAsia="Times New Roman" w:cs="Calibri"/>
        </w:rPr>
      </w:pPr>
      <w:r>
        <w:rPr>
          <w:rFonts w:eastAsia="Times New Roman" w:cs="Calibri"/>
        </w:rPr>
        <w:t>„</w:t>
      </w:r>
      <w:r w:rsidR="00A4708A" w:rsidRPr="00A4708A">
        <w:rPr>
          <w:rFonts w:eastAsia="Times New Roman" w:cs="Calibri"/>
        </w:rPr>
        <w:t>2009.</w:t>
      </w:r>
      <w:r>
        <w:rPr>
          <w:rFonts w:eastAsia="Times New Roman" w:cs="Calibri"/>
        </w:rPr>
        <w:t xml:space="preserve"> </w:t>
      </w:r>
      <w:r w:rsidR="00A4708A" w:rsidRPr="00A4708A">
        <w:rPr>
          <w:rFonts w:eastAsia="Times New Roman" w:cs="Calibri"/>
          <w:i/>
          <w:iCs/>
        </w:rPr>
        <w:t>The Study of Change</w:t>
      </w:r>
      <w:r w:rsidR="00A4708A" w:rsidRPr="00A4708A">
        <w:rPr>
          <w:rFonts w:eastAsia="Times New Roman" w:cs="Calibri"/>
        </w:rPr>
        <w:t>: Vince Gilligan verbeugt sich vor Goethe</w:t>
      </w:r>
      <w:r>
        <w:rPr>
          <w:rFonts w:eastAsia="Times New Roman" w:cs="Calibri"/>
        </w:rPr>
        <w:t xml:space="preserve">.“ In: </w:t>
      </w:r>
      <w:r>
        <w:rPr>
          <w:rFonts w:eastAsia="Times New Roman" w:cs="Calibri"/>
          <w:i/>
          <w:iCs/>
        </w:rPr>
        <w:t>Medienobservationen</w:t>
      </w:r>
      <w:r>
        <w:rPr>
          <w:rFonts w:eastAsia="Times New Roman" w:cs="Calibri"/>
        </w:rPr>
        <w:t xml:space="preserve"> </w:t>
      </w:r>
      <w:r w:rsidR="004B4C54">
        <w:rPr>
          <w:rFonts w:eastAsia="Times New Roman" w:cs="Calibri"/>
        </w:rPr>
        <w:t>(13.11.2024)</w:t>
      </w:r>
      <w:r w:rsidR="00253BCB">
        <w:rPr>
          <w:rFonts w:eastAsia="Times New Roman" w:cs="Calibri"/>
        </w:rPr>
        <w:t>.</w:t>
      </w:r>
      <w:r w:rsidR="004B4C54">
        <w:rPr>
          <w:rFonts w:eastAsia="Times New Roman" w:cs="Calibri"/>
        </w:rPr>
        <w:t xml:space="preserve"> </w:t>
      </w:r>
      <w:hyperlink r:id="rId7" w:history="1">
        <w:r w:rsidR="004B4C54" w:rsidRPr="00C94AF0">
          <w:rPr>
            <w:rStyle w:val="Hyperlink"/>
            <w:rFonts w:eastAsia="Times New Roman" w:cs="Calibri"/>
          </w:rPr>
          <w:t>https://doi.org/10.25969/mediarep/23333</w:t>
        </w:r>
      </w:hyperlink>
      <w:r w:rsidR="0099184B">
        <w:rPr>
          <w:rFonts w:eastAsia="Times New Roman" w:cs="Calibri"/>
        </w:rPr>
        <w:t xml:space="preserve"> </w:t>
      </w:r>
      <w:r w:rsidR="00B07536">
        <w:rPr>
          <w:rFonts w:eastAsia="Times New Roman" w:cs="Calibri"/>
        </w:rPr>
        <w:t>[letzter Zugriff am 02.02.2025].</w:t>
      </w:r>
    </w:p>
    <w:p w14:paraId="680829EA" w14:textId="77777777" w:rsidR="003C6D12" w:rsidRPr="00A4708A" w:rsidRDefault="003C6D12" w:rsidP="00FF2AF7">
      <w:pPr>
        <w:pStyle w:val="Listenabsatz1"/>
        <w:spacing w:after="0" w:line="240" w:lineRule="auto"/>
        <w:ind w:left="0"/>
        <w:jc w:val="both"/>
        <w:rPr>
          <w:rFonts w:eastAsia="Times New Roman" w:cs="Calibri"/>
        </w:rPr>
      </w:pPr>
    </w:p>
    <w:p w14:paraId="1823A8B5" w14:textId="52456A6A" w:rsidR="00557226" w:rsidRPr="00A4708A" w:rsidRDefault="00557226" w:rsidP="00FF2AF7">
      <w:pPr>
        <w:pStyle w:val="Listenabsatz1"/>
        <w:spacing w:after="0" w:line="240" w:lineRule="auto"/>
        <w:ind w:left="777"/>
        <w:jc w:val="both"/>
        <w:rPr>
          <w:rFonts w:eastAsia="Times New Roman" w:cs="Calibri"/>
        </w:rPr>
      </w:pPr>
      <w:r w:rsidRPr="00A4708A">
        <w:rPr>
          <w:rFonts w:eastAsia="Times New Roman" w:cs="Calibri"/>
        </w:rPr>
        <w:t xml:space="preserve">„Hochentzündliche Poesie. Laudatio auf Anja Utler.“ In: die </w:t>
      </w:r>
      <w:proofErr w:type="spellStart"/>
      <w:r w:rsidRPr="00A4708A">
        <w:rPr>
          <w:rFonts w:eastAsia="Times New Roman" w:cs="Calibri"/>
        </w:rPr>
        <w:t>horen</w:t>
      </w:r>
      <w:proofErr w:type="spellEnd"/>
      <w:r w:rsidRPr="00A4708A">
        <w:rPr>
          <w:rFonts w:eastAsia="Times New Roman" w:cs="Calibri"/>
        </w:rPr>
        <w:t xml:space="preserve"> 66 (2021). S. 210–214. </w:t>
      </w:r>
    </w:p>
    <w:p w14:paraId="2B0BEA24" w14:textId="77777777" w:rsidR="00557226" w:rsidRDefault="00557226" w:rsidP="00FF2AF7">
      <w:pPr>
        <w:spacing w:after="0" w:line="240" w:lineRule="auto"/>
        <w:jc w:val="both"/>
        <w:rPr>
          <w:rFonts w:eastAsia="Times New Roman" w:cs="Calibri"/>
        </w:rPr>
      </w:pPr>
    </w:p>
    <w:p w14:paraId="03223E60" w14:textId="4A1094D2" w:rsidR="00557226" w:rsidRDefault="00557226" w:rsidP="00FF2AF7">
      <w:pPr>
        <w:pStyle w:val="Listenabsatz1"/>
        <w:spacing w:after="0" w:line="240" w:lineRule="auto"/>
        <w:ind w:left="777"/>
        <w:jc w:val="both"/>
        <w:rPr>
          <w:rFonts w:eastAsia="Times New Roman" w:cs="Calibri"/>
        </w:rPr>
      </w:pPr>
      <w:r>
        <w:rPr>
          <w:rFonts w:eastAsia="Times New Roman" w:cs="Calibri"/>
        </w:rPr>
        <w:t xml:space="preserve">„Umarmung der Texte. Eine Hommage an Friederike Mayröcker.“ In: die </w:t>
      </w:r>
      <w:proofErr w:type="spellStart"/>
      <w:r>
        <w:rPr>
          <w:rFonts w:eastAsia="Times New Roman" w:cs="Calibri"/>
        </w:rPr>
        <w:t>horen</w:t>
      </w:r>
      <w:proofErr w:type="spellEnd"/>
      <w:r>
        <w:rPr>
          <w:rFonts w:eastAsia="Times New Roman" w:cs="Calibri"/>
        </w:rPr>
        <w:t xml:space="preserve"> 64 (2020). S.</w:t>
      </w:r>
      <w:r w:rsidR="008754E5">
        <w:rPr>
          <w:rFonts w:eastAsia="Times New Roman" w:cs="Calibri"/>
        </w:rPr>
        <w:t xml:space="preserve"> </w:t>
      </w:r>
      <w:r>
        <w:rPr>
          <w:rFonts w:eastAsia="Times New Roman" w:cs="Calibri"/>
        </w:rPr>
        <w:t>51–56.</w:t>
      </w:r>
    </w:p>
    <w:p w14:paraId="53BF8D70" w14:textId="77777777" w:rsidR="00557226" w:rsidRDefault="00557226" w:rsidP="00FF2AF7">
      <w:pPr>
        <w:spacing w:after="0" w:line="240" w:lineRule="auto"/>
        <w:jc w:val="both"/>
        <w:rPr>
          <w:rFonts w:eastAsia="Times New Roman" w:cs="Calibri"/>
        </w:rPr>
      </w:pPr>
    </w:p>
    <w:p w14:paraId="76A1F41A" w14:textId="77777777" w:rsidR="00557226" w:rsidRDefault="00557226">
      <w:pPr>
        <w:pStyle w:val="Listenabsatz1"/>
        <w:spacing w:after="0" w:line="100" w:lineRule="atLeast"/>
        <w:ind w:left="777"/>
        <w:jc w:val="both"/>
        <w:rPr>
          <w:rFonts w:eastAsia="Times New Roman" w:cs="Calibri"/>
        </w:rPr>
      </w:pPr>
      <w:r>
        <w:rPr>
          <w:rFonts w:eastAsia="Times New Roman" w:cs="Calibri"/>
        </w:rPr>
        <w:t xml:space="preserve">„Laudatio auf Norbert Hummelt.“ In: Michael Braun / Kathrin Dittmer / Martin </w:t>
      </w:r>
      <w:proofErr w:type="spellStart"/>
      <w:r>
        <w:rPr>
          <w:rFonts w:eastAsia="Times New Roman" w:cs="Calibri"/>
        </w:rPr>
        <w:t>Rector</w:t>
      </w:r>
      <w:proofErr w:type="spellEnd"/>
      <w:r>
        <w:rPr>
          <w:rFonts w:eastAsia="Times New Roman" w:cs="Calibri"/>
        </w:rPr>
        <w:t xml:space="preserve"> (</w:t>
      </w:r>
      <w:proofErr w:type="spellStart"/>
      <w:r>
        <w:rPr>
          <w:rFonts w:eastAsia="Times New Roman" w:cs="Calibri"/>
        </w:rPr>
        <w:t>Hg</w:t>
      </w:r>
      <w:proofErr w:type="spellEnd"/>
      <w:r>
        <w:rPr>
          <w:rFonts w:eastAsia="Times New Roman" w:cs="Calibri"/>
        </w:rPr>
        <w:t>.): Gegenstrophe. Blätter zur Lyrik. Hannover 2019. S. 84–95.</w:t>
      </w:r>
    </w:p>
    <w:p w14:paraId="3E1E884D" w14:textId="77777777" w:rsidR="00557226" w:rsidRDefault="00557226">
      <w:pPr>
        <w:spacing w:after="0" w:line="100" w:lineRule="atLeast"/>
        <w:jc w:val="both"/>
        <w:rPr>
          <w:rFonts w:eastAsia="Times New Roman" w:cs="Calibri"/>
        </w:rPr>
      </w:pPr>
    </w:p>
    <w:p w14:paraId="345FB961" w14:textId="77777777" w:rsidR="00557226" w:rsidRDefault="00557226">
      <w:pPr>
        <w:pStyle w:val="Listenabsatz1"/>
        <w:spacing w:after="0" w:line="100" w:lineRule="atLeast"/>
        <w:ind w:left="777"/>
        <w:jc w:val="both"/>
        <w:rPr>
          <w:rFonts w:eastAsia="Times New Roman" w:cs="Calibri"/>
        </w:rPr>
      </w:pPr>
      <w:r>
        <w:lastRenderedPageBreak/>
        <w:t>„Lyrik von Jetzt. Einführung.“ In: Bayerische Akademie der Schönen Künste. Jahrbuch 27 (2013). Göttingen 2014. S. 115–124.</w:t>
      </w:r>
    </w:p>
    <w:p w14:paraId="57579C0C" w14:textId="77777777" w:rsidR="00557226" w:rsidRDefault="00557226">
      <w:pPr>
        <w:spacing w:after="0" w:line="100" w:lineRule="atLeast"/>
        <w:jc w:val="both"/>
        <w:rPr>
          <w:rFonts w:eastAsia="Times New Roman" w:cs="Calibri"/>
        </w:rPr>
      </w:pPr>
    </w:p>
    <w:p w14:paraId="570A6215" w14:textId="77777777" w:rsidR="00557226" w:rsidRDefault="00557226">
      <w:pPr>
        <w:pStyle w:val="Listenabsatz1"/>
        <w:spacing w:after="0" w:line="100" w:lineRule="atLeast"/>
        <w:ind w:left="777"/>
        <w:jc w:val="both"/>
        <w:rPr>
          <w:rFonts w:eastAsia="Times New Roman" w:cs="Calibri"/>
        </w:rPr>
      </w:pPr>
      <w:r>
        <w:t xml:space="preserve">„Heimkehrer. Über </w:t>
      </w:r>
      <w:r>
        <w:rPr>
          <w:i/>
        </w:rPr>
        <w:t>Taxi Driver</w:t>
      </w:r>
      <w:r>
        <w:t xml:space="preserve">.“ In: </w:t>
      </w:r>
      <w:r>
        <w:rPr>
          <w:i/>
        </w:rPr>
        <w:t>Medienobservationen</w:t>
      </w:r>
      <w:r>
        <w:t xml:space="preserve"> (07.07.2009). https://www.medienobservationen.de/2009/von-ammon-lolita/ [letzter Zugriff am 09.06.2023]</w:t>
      </w:r>
    </w:p>
    <w:p w14:paraId="4461A4C8" w14:textId="77777777" w:rsidR="00557226" w:rsidRDefault="00557226">
      <w:pPr>
        <w:spacing w:after="0" w:line="100" w:lineRule="atLeast"/>
        <w:jc w:val="both"/>
        <w:rPr>
          <w:rFonts w:eastAsia="Times New Roman" w:cs="Calibri"/>
        </w:rPr>
      </w:pPr>
    </w:p>
    <w:p w14:paraId="70FB6EBC" w14:textId="77777777" w:rsidR="00557226" w:rsidRDefault="00557226">
      <w:pPr>
        <w:pStyle w:val="Listenabsatz1"/>
        <w:spacing w:after="0" w:line="100" w:lineRule="atLeast"/>
        <w:ind w:left="777"/>
        <w:jc w:val="both"/>
      </w:pPr>
      <w:r>
        <w:rPr>
          <w:lang w:val="en-US"/>
        </w:rPr>
        <w:t xml:space="preserve">„How Could They Ever Make a Movie of </w:t>
      </w:r>
      <w:proofErr w:type="gramStart"/>
      <w:r>
        <w:rPr>
          <w:lang w:val="en-US"/>
        </w:rPr>
        <w:t>Lolita?“</w:t>
      </w:r>
      <w:proofErr w:type="gramEnd"/>
      <w:r>
        <w:rPr>
          <w:lang w:val="en-US"/>
        </w:rPr>
        <w:t xml:space="preserve"> </w:t>
      </w:r>
      <w:r>
        <w:t xml:space="preserve">Über Stanley Kubricks </w:t>
      </w:r>
      <w:proofErr w:type="gramStart"/>
      <w:r>
        <w:rPr>
          <w:i/>
        </w:rPr>
        <w:t>Lolita</w:t>
      </w:r>
      <w:r>
        <w:t>.“</w:t>
      </w:r>
      <w:proofErr w:type="gramEnd"/>
      <w:r>
        <w:t xml:space="preserve"> In: </w:t>
      </w:r>
      <w:r>
        <w:rPr>
          <w:i/>
        </w:rPr>
        <w:t>Medienobservationen</w:t>
      </w:r>
      <w:r>
        <w:t xml:space="preserve"> (29.05.2009). https://www.medienobservationen.de/2009/von-ammon-taxi-driver/ [letzter Zugriff am 09.06.2023].</w:t>
      </w:r>
    </w:p>
    <w:p w14:paraId="78D41994" w14:textId="77777777" w:rsidR="00557226" w:rsidRDefault="00557226">
      <w:pPr>
        <w:spacing w:after="0" w:line="100" w:lineRule="atLeast"/>
        <w:jc w:val="both"/>
      </w:pPr>
    </w:p>
    <w:sectPr w:rsidR="00557226">
      <w:footerReference w:type="default" r:id="rId8"/>
      <w:pgSz w:w="11906" w:h="16838"/>
      <w:pgMar w:top="1417" w:right="1417" w:bottom="1134" w:left="1417" w:header="720" w:footer="708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DD16BA" w14:textId="77777777" w:rsidR="009133D3" w:rsidRDefault="009133D3">
      <w:pPr>
        <w:spacing w:after="0" w:line="240" w:lineRule="auto"/>
      </w:pPr>
      <w:r>
        <w:separator/>
      </w:r>
    </w:p>
  </w:endnote>
  <w:endnote w:type="continuationSeparator" w:id="0">
    <w:p w14:paraId="27284FA4" w14:textId="77777777" w:rsidR="009133D3" w:rsidRDefault="009133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1280">
    <w:altName w:val="Calibri"/>
    <w:charset w:val="00"/>
    <w:family w:val="auto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32453" w14:textId="77777777" w:rsidR="00557226" w:rsidRDefault="0055722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A5377E" w14:textId="77777777" w:rsidR="009133D3" w:rsidRDefault="009133D3">
      <w:pPr>
        <w:spacing w:after="0" w:line="240" w:lineRule="auto"/>
      </w:pPr>
      <w:r>
        <w:separator/>
      </w:r>
    </w:p>
  </w:footnote>
  <w:footnote w:type="continuationSeparator" w:id="0">
    <w:p w14:paraId="5CA360FB" w14:textId="77777777" w:rsidR="009133D3" w:rsidRDefault="009133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eastAsia="Times New Roman" w:cs="Calibri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2125421469">
    <w:abstractNumId w:val="0"/>
  </w:num>
  <w:num w:numId="2" w16cid:durableId="12864967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Stand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121"/>
    <w:rsid w:val="00020E40"/>
    <w:rsid w:val="0005625A"/>
    <w:rsid w:val="000724F4"/>
    <w:rsid w:val="00080247"/>
    <w:rsid w:val="00081F94"/>
    <w:rsid w:val="000A37FD"/>
    <w:rsid w:val="000A42C6"/>
    <w:rsid w:val="000D0178"/>
    <w:rsid w:val="00103C47"/>
    <w:rsid w:val="00104E16"/>
    <w:rsid w:val="00151F67"/>
    <w:rsid w:val="00153075"/>
    <w:rsid w:val="00175E5E"/>
    <w:rsid w:val="00177EBA"/>
    <w:rsid w:val="001924A8"/>
    <w:rsid w:val="001A1EEB"/>
    <w:rsid w:val="001A74E3"/>
    <w:rsid w:val="001B6A7A"/>
    <w:rsid w:val="001B7057"/>
    <w:rsid w:val="001E09D5"/>
    <w:rsid w:val="001F3918"/>
    <w:rsid w:val="00210882"/>
    <w:rsid w:val="002128D2"/>
    <w:rsid w:val="002253CC"/>
    <w:rsid w:val="00227445"/>
    <w:rsid w:val="00230255"/>
    <w:rsid w:val="002500CC"/>
    <w:rsid w:val="00253BCB"/>
    <w:rsid w:val="0026140F"/>
    <w:rsid w:val="00271765"/>
    <w:rsid w:val="002718B6"/>
    <w:rsid w:val="00282055"/>
    <w:rsid w:val="002B4B1C"/>
    <w:rsid w:val="002F0ADB"/>
    <w:rsid w:val="00317D5F"/>
    <w:rsid w:val="003250D1"/>
    <w:rsid w:val="00345CB7"/>
    <w:rsid w:val="00372C6A"/>
    <w:rsid w:val="00377BE8"/>
    <w:rsid w:val="00382F28"/>
    <w:rsid w:val="003C01E2"/>
    <w:rsid w:val="003C6D12"/>
    <w:rsid w:val="003E2231"/>
    <w:rsid w:val="00434C47"/>
    <w:rsid w:val="004374A4"/>
    <w:rsid w:val="004815C3"/>
    <w:rsid w:val="004B4C54"/>
    <w:rsid w:val="004B60DE"/>
    <w:rsid w:val="00530E9B"/>
    <w:rsid w:val="0054407C"/>
    <w:rsid w:val="00555A0B"/>
    <w:rsid w:val="00555FD7"/>
    <w:rsid w:val="00557226"/>
    <w:rsid w:val="0055731E"/>
    <w:rsid w:val="00564121"/>
    <w:rsid w:val="0056798C"/>
    <w:rsid w:val="00576FEA"/>
    <w:rsid w:val="005A5C2E"/>
    <w:rsid w:val="005D6F32"/>
    <w:rsid w:val="005F0EB8"/>
    <w:rsid w:val="0061028B"/>
    <w:rsid w:val="00617652"/>
    <w:rsid w:val="00621E24"/>
    <w:rsid w:val="00687E81"/>
    <w:rsid w:val="006965F6"/>
    <w:rsid w:val="006B60C3"/>
    <w:rsid w:val="006D3982"/>
    <w:rsid w:val="006F1DBB"/>
    <w:rsid w:val="006F33E2"/>
    <w:rsid w:val="0071073E"/>
    <w:rsid w:val="0071699F"/>
    <w:rsid w:val="00724B89"/>
    <w:rsid w:val="007433A5"/>
    <w:rsid w:val="00770512"/>
    <w:rsid w:val="007720E9"/>
    <w:rsid w:val="00776814"/>
    <w:rsid w:val="007858AB"/>
    <w:rsid w:val="007932CA"/>
    <w:rsid w:val="007D02C7"/>
    <w:rsid w:val="007E06FC"/>
    <w:rsid w:val="007E20E7"/>
    <w:rsid w:val="007F221A"/>
    <w:rsid w:val="008017B2"/>
    <w:rsid w:val="00811043"/>
    <w:rsid w:val="008577E6"/>
    <w:rsid w:val="00874E67"/>
    <w:rsid w:val="008754E5"/>
    <w:rsid w:val="008A76DF"/>
    <w:rsid w:val="008B6DEC"/>
    <w:rsid w:val="008C4FB1"/>
    <w:rsid w:val="008C6EFF"/>
    <w:rsid w:val="008E6B1F"/>
    <w:rsid w:val="009133D3"/>
    <w:rsid w:val="00922CD2"/>
    <w:rsid w:val="00923631"/>
    <w:rsid w:val="00975F6B"/>
    <w:rsid w:val="00981138"/>
    <w:rsid w:val="0099184B"/>
    <w:rsid w:val="009940D1"/>
    <w:rsid w:val="009969CF"/>
    <w:rsid w:val="009A324F"/>
    <w:rsid w:val="009A5C4F"/>
    <w:rsid w:val="009C576A"/>
    <w:rsid w:val="009D6673"/>
    <w:rsid w:val="009F5544"/>
    <w:rsid w:val="009F660B"/>
    <w:rsid w:val="009F7D43"/>
    <w:rsid w:val="00A0668D"/>
    <w:rsid w:val="00A23835"/>
    <w:rsid w:val="00A30078"/>
    <w:rsid w:val="00A4708A"/>
    <w:rsid w:val="00A70A15"/>
    <w:rsid w:val="00A77257"/>
    <w:rsid w:val="00AA7B80"/>
    <w:rsid w:val="00AB2E9D"/>
    <w:rsid w:val="00AD1261"/>
    <w:rsid w:val="00AE7E7E"/>
    <w:rsid w:val="00B05C84"/>
    <w:rsid w:val="00B07536"/>
    <w:rsid w:val="00B10376"/>
    <w:rsid w:val="00B46B04"/>
    <w:rsid w:val="00B536D6"/>
    <w:rsid w:val="00B6292A"/>
    <w:rsid w:val="00B64B82"/>
    <w:rsid w:val="00B66798"/>
    <w:rsid w:val="00B80A70"/>
    <w:rsid w:val="00B9209D"/>
    <w:rsid w:val="00BC5ADE"/>
    <w:rsid w:val="00BD2D26"/>
    <w:rsid w:val="00BD517F"/>
    <w:rsid w:val="00BD7925"/>
    <w:rsid w:val="00BE4EF9"/>
    <w:rsid w:val="00C02728"/>
    <w:rsid w:val="00C06543"/>
    <w:rsid w:val="00C21AB7"/>
    <w:rsid w:val="00C30AB4"/>
    <w:rsid w:val="00C43986"/>
    <w:rsid w:val="00C55006"/>
    <w:rsid w:val="00C822C3"/>
    <w:rsid w:val="00CA4B29"/>
    <w:rsid w:val="00CC57C3"/>
    <w:rsid w:val="00CC7EF8"/>
    <w:rsid w:val="00CD095A"/>
    <w:rsid w:val="00CD5DC8"/>
    <w:rsid w:val="00D3221F"/>
    <w:rsid w:val="00D45E51"/>
    <w:rsid w:val="00D53F96"/>
    <w:rsid w:val="00D6457F"/>
    <w:rsid w:val="00D84C63"/>
    <w:rsid w:val="00D86B1D"/>
    <w:rsid w:val="00D97D2D"/>
    <w:rsid w:val="00DA7A75"/>
    <w:rsid w:val="00DB2AAC"/>
    <w:rsid w:val="00DC27D5"/>
    <w:rsid w:val="00DC3358"/>
    <w:rsid w:val="00DC3921"/>
    <w:rsid w:val="00DE425D"/>
    <w:rsid w:val="00DF42CD"/>
    <w:rsid w:val="00E03F04"/>
    <w:rsid w:val="00E1465E"/>
    <w:rsid w:val="00E255BA"/>
    <w:rsid w:val="00E25C27"/>
    <w:rsid w:val="00E27242"/>
    <w:rsid w:val="00E75D4D"/>
    <w:rsid w:val="00E77B8B"/>
    <w:rsid w:val="00E87A7B"/>
    <w:rsid w:val="00EA3053"/>
    <w:rsid w:val="00EB0D5A"/>
    <w:rsid w:val="00EB1B38"/>
    <w:rsid w:val="00EB4EAF"/>
    <w:rsid w:val="00EB54F7"/>
    <w:rsid w:val="00EB5E29"/>
    <w:rsid w:val="00EF09A3"/>
    <w:rsid w:val="00F06088"/>
    <w:rsid w:val="00F06656"/>
    <w:rsid w:val="00F175D9"/>
    <w:rsid w:val="00F55E94"/>
    <w:rsid w:val="00F56650"/>
    <w:rsid w:val="00F809C1"/>
    <w:rsid w:val="00F8637B"/>
    <w:rsid w:val="00FD0FEA"/>
    <w:rsid w:val="00FF0D4D"/>
    <w:rsid w:val="00FF2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F18B637"/>
  <w15:chartTrackingRefBased/>
  <w15:docId w15:val="{A6441D58-C983-44F9-AE48-D2C59250B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uppressAutoHyphens/>
      <w:spacing w:after="200" w:line="276" w:lineRule="auto"/>
    </w:pPr>
    <w:rPr>
      <w:rFonts w:ascii="Calibri" w:eastAsia="SimSun" w:hAnsi="Calibri" w:cs="font1280"/>
      <w:sz w:val="22"/>
      <w:szCs w:val="22"/>
      <w:lang w:eastAsia="ar-SA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A4708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WW8Num1z0">
    <w:name w:val="WW8Num1z0"/>
    <w:rPr>
      <w:rFonts w:eastAsia="Times New Roman" w:cs="Calibri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Absatz-Standardschriftart1">
    <w:name w:val="Absatz-Standardschriftart1"/>
  </w:style>
  <w:style w:type="character" w:styleId="Hyperlink">
    <w:name w:val="Hyperlink"/>
    <w:rPr>
      <w:color w:val="0000FF"/>
      <w:u w:val="single"/>
    </w:rPr>
  </w:style>
  <w:style w:type="character" w:styleId="Fett">
    <w:name w:val="Strong"/>
    <w:qFormat/>
    <w:rPr>
      <w:b/>
      <w:bCs/>
    </w:rPr>
  </w:style>
  <w:style w:type="character" w:styleId="Hervorhebung">
    <w:name w:val="Emphasis"/>
    <w:qFormat/>
    <w:rPr>
      <w:i/>
      <w:iCs/>
    </w:rPr>
  </w:style>
  <w:style w:type="character" w:customStyle="1" w:styleId="Kommentarzeichen1">
    <w:name w:val="Kommentarzeichen1"/>
    <w:rPr>
      <w:sz w:val="16"/>
      <w:szCs w:val="16"/>
    </w:rPr>
  </w:style>
  <w:style w:type="character" w:customStyle="1" w:styleId="KommentartextZchn">
    <w:name w:val="Kommentartext Zchn"/>
    <w:rPr>
      <w:sz w:val="20"/>
      <w:szCs w:val="20"/>
    </w:rPr>
  </w:style>
  <w:style w:type="character" w:customStyle="1" w:styleId="KommentarthemaZchn">
    <w:name w:val="Kommentarthema Zchn"/>
    <w:rPr>
      <w:b/>
      <w:bCs/>
      <w:sz w:val="20"/>
      <w:szCs w:val="20"/>
    </w:rPr>
  </w:style>
  <w:style w:type="character" w:customStyle="1" w:styleId="NichtaufgelsteErwhnung1">
    <w:name w:val="Nicht aufgelöste Erwähnung1"/>
    <w:rPr>
      <w:color w:val="605E5C"/>
    </w:rPr>
  </w:style>
  <w:style w:type="character" w:customStyle="1" w:styleId="KopfzeileZchn">
    <w:name w:val="Kopfzeile Zchn"/>
    <w:basedOn w:val="Absatz-Standardschriftart1"/>
  </w:style>
  <w:style w:type="character" w:customStyle="1" w:styleId="FuzeileZchn">
    <w:name w:val="Fußzeile Zchn"/>
    <w:basedOn w:val="Absatz-Standardschriftart1"/>
  </w:style>
  <w:style w:type="character" w:customStyle="1" w:styleId="SprechblasentextZchn">
    <w:name w:val="Sprechblasentext Zchn"/>
    <w:rPr>
      <w:rFonts w:ascii="Segoe UI" w:hAnsi="Segoe UI" w:cs="Segoe UI"/>
      <w:sz w:val="18"/>
      <w:szCs w:val="18"/>
    </w:rPr>
  </w:style>
  <w:style w:type="character" w:customStyle="1" w:styleId="ListLabel1">
    <w:name w:val="ListLabel 1"/>
    <w:rPr>
      <w:rFonts w:cs="Courier New"/>
    </w:rPr>
  </w:style>
  <w:style w:type="character" w:customStyle="1" w:styleId="ListLabel2">
    <w:name w:val="ListLabel 2"/>
    <w:rPr>
      <w:rFonts w:eastAsia="Times New Roman" w:cs="Times New Roman"/>
    </w:rPr>
  </w:style>
  <w:style w:type="character" w:customStyle="1" w:styleId="ListLabel3">
    <w:name w:val="ListLabel 3"/>
    <w:rPr>
      <w:sz w:val="20"/>
    </w:rPr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xtkrper">
    <w:name w:val="Body Text"/>
    <w:basedOn w:val="Standard"/>
    <w:pPr>
      <w:spacing w:after="120"/>
    </w:pPr>
  </w:style>
  <w:style w:type="paragraph" w:styleId="Liste">
    <w:name w:val="List"/>
    <w:basedOn w:val="Textkrper"/>
    <w:rPr>
      <w:rFonts w:cs="Arial"/>
    </w:rPr>
  </w:style>
  <w:style w:type="paragraph" w:customStyle="1" w:styleId="Beschriftung1">
    <w:name w:val="Beschriftung1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Verzeichnis">
    <w:name w:val="Verzeichnis"/>
    <w:basedOn w:val="Standard"/>
    <w:pPr>
      <w:suppressLineNumbers/>
    </w:pPr>
    <w:rPr>
      <w:rFonts w:cs="Arial"/>
    </w:rPr>
  </w:style>
  <w:style w:type="paragraph" w:customStyle="1" w:styleId="Listenabsatz1">
    <w:name w:val="Listenabsatz1"/>
    <w:basedOn w:val="Standard"/>
    <w:pPr>
      <w:ind w:left="720"/>
    </w:pPr>
  </w:style>
  <w:style w:type="paragraph" w:customStyle="1" w:styleId="StandardWeb1">
    <w:name w:val="Standard (Web)1"/>
    <w:basedOn w:val="Standard"/>
    <w:pPr>
      <w:spacing w:before="100" w:after="100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nel-title">
    <w:name w:val="panel-title"/>
    <w:basedOn w:val="Standard"/>
    <w:pPr>
      <w:spacing w:before="100" w:after="100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ommentartext1">
    <w:name w:val="Kommentartext1"/>
    <w:basedOn w:val="Standard"/>
    <w:pPr>
      <w:spacing w:line="100" w:lineRule="atLeast"/>
    </w:pPr>
    <w:rPr>
      <w:sz w:val="20"/>
      <w:szCs w:val="20"/>
    </w:rPr>
  </w:style>
  <w:style w:type="paragraph" w:customStyle="1" w:styleId="Kommentarthema1">
    <w:name w:val="Kommentarthema1"/>
    <w:basedOn w:val="Kommentartext1"/>
    <w:rPr>
      <w:b/>
      <w:bCs/>
    </w:rPr>
  </w:style>
  <w:style w:type="paragraph" w:styleId="Kopfzeile">
    <w:name w:val="header"/>
    <w:basedOn w:val="Standard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Fuzeile">
    <w:name w:val="footer"/>
    <w:basedOn w:val="Standard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customStyle="1" w:styleId="Sprechblasentext1">
    <w:name w:val="Sprechblasentext1"/>
    <w:basedOn w:val="Standard"/>
    <w:pPr>
      <w:spacing w:after="0" w:line="100" w:lineRule="atLeast"/>
    </w:pPr>
    <w:rPr>
      <w:rFonts w:ascii="Segoe UI" w:hAnsi="Segoe UI" w:cs="Segoe UI"/>
      <w:sz w:val="18"/>
      <w:szCs w:val="18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A4708A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ar-SA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918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556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doi.org/10.25969/mediarep/2333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7192</Words>
  <Characters>45316</Characters>
  <Application>Microsoft Office Word</Application>
  <DocSecurity>0</DocSecurity>
  <Lines>377</Lines>
  <Paragraphs>104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Nutzer</dc:creator>
  <cp:keywords/>
  <dc:description/>
  <cp:lastModifiedBy>von Ammon, Frieder</cp:lastModifiedBy>
  <cp:revision>12</cp:revision>
  <cp:lastPrinted>2023-06-10T07:51:00Z</cp:lastPrinted>
  <dcterms:created xsi:type="dcterms:W3CDTF">2025-10-06T08:16:00Z</dcterms:created>
  <dcterms:modified xsi:type="dcterms:W3CDTF">2026-10-02T12:25:00Z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