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Calibri" w:hAnsi="Calibri"/>
          <w:b/>
          <w:color w:val="1F4E79"/>
          <w:sz w:val="36"/>
        </w:rPr>
        <w:t>Data collection</w:t>
      </w:r>
    </w:p>
    <w:p>
      <w:pPr>
        <w:spacing w:after="0"/>
      </w:pPr>
      <w:r>
        <w:rPr>
          <w:i/>
          <w:sz w:val="22"/>
        </w:rPr>
        <w:t>KIRA – simulated transport committee hearing</w:t>
      </w:r>
    </w:p>
    <w:p>
      <w:pPr>
        <w:spacing w:before="80" w:after="200"/>
      </w:pPr>
      <w:r>
        <w:rPr>
          <w:i/>
          <w:sz w:val="20"/>
        </w:rPr>
        <w:t>Scenario note: Fictional test dataset based on publicly available DLR project information.</w:t>
      </w:r>
    </w:p>
    <w:p>
      <w:pPr>
        <w:spacing w:after="40"/>
        <w:ind w:left="454"/>
      </w:pPr>
      <w:r>
        <w:t>1) Please fill in the table below to the best of your knowledge. If you do not know something, leave the field blank.</w:t>
      </w:r>
    </w:p>
    <w:p>
      <w:pPr>
        <w:spacing w:after="40"/>
        <w:ind w:left="454"/>
      </w:pPr>
      <w:r>
        <w:t>2) Then simply copy/paste the table into the Kommunikationslabor.</w:t>
      </w:r>
    </w:p>
    <w:p/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099"/>
        <w:gridCol w:w="3099"/>
        <w:gridCol w:w="3099"/>
      </w:tblGrid>
      <w:tr>
        <w:trPr>
          <w:cantSplit/>
        </w:trP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type="dxa" w:w="396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Your name and field/discipline</w:t>
            </w:r>
          </w:p>
        </w:tc>
        <w:tc>
          <w:tcPr>
            <w:tcW w:type="dxa" w:w="476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Dr Lena Hoffmann, transportation systems / automated public transport</w:t>
            </w:r>
          </w:p>
        </w:tc>
      </w:tr>
      <w:t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396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Format of the planned event/session (panel discussion, keynote etc.; online / in-person / hybrid)</w:t>
            </w:r>
          </w:p>
        </w:tc>
        <w:tc>
          <w:tcPr>
            <w:tcW w:type="dxa" w:w="476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Internal DLR simulation of a hearing in a Hessian transport and mobility committee; in person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type="dxa" w:w="396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Total duration of the event/session</w:t>
            </w:r>
          </w:p>
        </w:tc>
        <w:tc>
          <w:tcPr>
            <w:tcW w:type="dxa" w:w="476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45 minutes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4</w:t>
            </w:r>
          </w:p>
        </w:tc>
        <w:tc>
          <w:tcPr>
            <w:tcW w:type="dxa" w:w="396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Overall topic of the event/session</w:t>
            </w:r>
          </w:p>
        </w:tc>
        <w:tc>
          <w:tcPr>
            <w:tcW w:type="dxa" w:w="476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Autonomous on-demand public transport after the first KIRA rides with test users in the Rhine-Main region</w:t>
            </w:r>
          </w:p>
        </w:tc>
      </w:tr>
      <w:t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5</w:t>
            </w:r>
          </w:p>
        </w:tc>
        <w:tc>
          <w:tcPr>
            <w:tcW w:type="dxa" w:w="396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Target audience of the event/session (students, expert audience, educated general public, etc.)</w:t>
            </w:r>
          </w:p>
        </w:tc>
        <w:tc>
          <w:tcPr>
            <w:tcW w:type="dxa" w:w="476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Committee members, municipal administration, transport associations, disability council, interested public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6</w:t>
            </w:r>
          </w:p>
        </w:tc>
        <w:tc>
          <w:tcPr>
            <w:tcW w:type="dxa" w:w="396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Topic of my talk/contribution</w:t>
            </w:r>
          </w:p>
        </w:tc>
        <w:tc>
          <w:tcPr>
            <w:tcW w:type="dxa" w:w="476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4-minute statement on what KIRA has shown so far about safety, technical supervision, accessibility and public value – followed by answers to “How safe is safe enough?” and “Why should taxpayers fund this?”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type="dxa" w:w="396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Duration of my talk/contribution</w:t>
            </w:r>
          </w:p>
        </w:tc>
        <w:tc>
          <w:tcPr>
            <w:tcW w:type="dxa" w:w="476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4-minute input + 8-minute Q&amp;A</w:t>
            </w:r>
          </w:p>
        </w:tc>
      </w:tr>
      <w:t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396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Participants in the event (if relevant, e.g. for a panel discussion)</w:t>
            </w:r>
          </w:p>
        </w:tc>
        <w:tc>
          <w:tcPr>
            <w:tcW w:type="dxa" w:w="476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Committee chair, two critical members, RMV representative, municipal disability officer, moderator</w:t>
            </w:r>
          </w:p>
        </w:tc>
      </w:tr>
      <w:t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9</w:t>
            </w:r>
          </w:p>
        </w:tc>
        <w:tc>
          <w:tcPr>
            <w:tcW w:type="dxa" w:w="396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What do you want to achieve with your contribution? (inform, educate, debate, raise awareness, influence policy, etc.)</w:t>
            </w:r>
          </w:p>
        </w:tc>
        <w:tc>
          <w:tcPr>
            <w:tcW w:type="dxa" w:w="476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Provide factual information, explain benefits and limits, build trust without sounding promotional, and answer policy follow-up questions clearly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type="dxa" w:w="396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Are you representing an institution or appearing as an individual?</w:t>
            </w:r>
          </w:p>
        </w:tc>
        <w:tc>
          <w:tcPr>
            <w:tcW w:type="dxa" w:w="476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I am speaking as a scientist in the DLR KIRA project, not as a political advocate.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11</w:t>
            </w:r>
          </w:p>
        </w:tc>
        <w:tc>
          <w:tcPr>
            <w:tcW w:type="dxa" w:w="396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Would you like help developing a strategy for the role you want to take as a scientist?</w:t>
            </w:r>
          </w:p>
        </w:tc>
        <w:tc>
          <w:tcPr>
            <w:tcW w:type="dxa" w:w="476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Yes – especially on balancing scientific explanation, transparency about limits, and clear distance from lobbying language.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12</w:t>
            </w:r>
          </w:p>
        </w:tc>
        <w:tc>
          <w:tcPr>
            <w:tcW w:type="dxa" w:w="396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Would you like help defending your arguments against the arguments of others through a test situation?</w:t>
            </w:r>
          </w:p>
        </w:tc>
        <w:tc>
          <w:tcPr>
            <w:tcW w:type="dxa" w:w="476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Yes – I want a realistic test situation with critical questions on safety, liability, accessibility and public funding.</w:t>
            </w:r>
          </w:p>
        </w:tc>
      </w:tr>
      <w:t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13</w:t>
            </w:r>
          </w:p>
        </w:tc>
        <w:tc>
          <w:tcPr>
            <w:tcW w:type="dxa" w:w="396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Briefly and concretely describe any additional support you want for the preparation (PowerPoint slides, cue cards, handout, etc.)</w:t>
            </w:r>
          </w:p>
        </w:tc>
        <w:tc>
          <w:tcPr>
            <w:tcW w:type="dxa" w:w="476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A one-page speaking brief, 8 cue cards, 12 tough counter-questions with strong answers, and two wording variants: neutral and citizen-friendly.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14</w:t>
            </w:r>
          </w:p>
        </w:tc>
        <w:tc>
          <w:tcPr>
            <w:tcW w:type="dxa" w:w="396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Do you have specific uncertainties or concerns regarding a public appearance or the format in general?</w:t>
            </w:r>
          </w:p>
        </w:tc>
        <w:tc>
          <w:tcPr>
            <w:tcW w:type="dxa" w:w="476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I do not want to sound either defensive or like a promoter of autonomous shuttles. Sensitive points are residual risk, responsibility in disruptions, and the fact that the pilot vehicles are not yet barrier-free.</w:t>
            </w:r>
          </w:p>
        </w:tc>
      </w:tr>
      <w:tr>
        <w:trPr>
          <w:cantSplit/>
        </w:trPr>
        <w:tc>
          <w:tcPr>
            <w:tcW w:type="dxa" w:w="567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center"/>
            </w:pPr>
            <w:r/>
            <w:r>
              <w:rPr>
                <w:rFonts w:ascii="Calibri" w:hAnsi="Calibri"/>
                <w:sz w:val="20"/>
              </w:rPr>
              <w:t>15</w:t>
            </w:r>
          </w:p>
        </w:tc>
        <w:tc>
          <w:tcPr>
            <w:tcW w:type="dxa" w:w="3969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  <w:shd w:fill="F2F2F2"/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b/>
                <w:sz w:val="20"/>
              </w:rPr>
              <w:t>Other comments (e.g. how additional material or uploaded files should be referenced)</w:t>
            </w:r>
          </w:p>
        </w:tc>
        <w:tc>
          <w:tcPr>
            <w:tcW w:type="dxa" w:w="4762"/>
            <w:vAlign w:val="cente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pPr>
              <w:spacing w:before="0" w:after="0" w:line="264" w:lineRule="auto"/>
              <w:jc w:val="left"/>
            </w:pPr>
            <w:r/>
            <w:r>
              <w:rPr>
                <w:rFonts w:ascii="Calibri" w:hAnsi="Calibri"/>
                <w:sz w:val="20"/>
              </w:rPr>
              <w:t>Please rely only on public project facts: six vehicles, trial operation with registered users in Langen/Egelsbach, research on technical supervision, acceptance and traffic effects, and AFGBV as the legal framework. Do not imply fully regular operation outside defined operating areas.</w:t>
            </w:r>
          </w:p>
        </w:tc>
      </w:tr>
    </w:tbl>
    <w:p/>
    <w:p>
      <w:pPr>
        <w:spacing w:after="120"/>
      </w:pPr>
      <w:r>
        <w:rPr>
          <w:i/>
          <w:sz w:val="19"/>
        </w:rPr>
        <w:t>Note: ChatGPT is not especially good at handling large, complex tasks all at once. If needed, divide your presentation into smaller sections in the conversation with the chatbot.</w:t>
      </w:r>
    </w:p>
    <w:p>
      <w:pPr>
        <w:spacing w:before="160" w:after="120"/>
      </w:pPr>
      <w:r>
        <w:rPr>
          <w:b/>
          <w:sz w:val="24"/>
        </w:rPr>
        <w:t>Note on uploading academic papers:</w:t>
      </w:r>
    </w:p>
    <w:p>
      <w:pPr>
        <w:spacing w:after="40"/>
      </w:pPr>
      <w:r>
        <w:t>Please make sure you meet the legal requirements before uploading academic papers for the chatbot. Keep the following points in mind:</w:t>
      </w:r>
    </w:p>
    <w:p>
      <w:pPr>
        <w:spacing w:after="20"/>
        <w:ind w:left="454" w:hanging="227"/>
      </w:pPr>
      <w:r>
        <w:rPr>
          <w:b/>
          <w:sz w:val="21"/>
        </w:rPr>
        <w:t xml:space="preserve">• Copyright: </w:t>
      </w:r>
      <w:r>
        <w:rPr>
          <w:sz w:val="21"/>
        </w:rPr>
        <w:t>Do not upload academic papers that are protected by copyright unless you hold the necessary rights. This applies in particular to papers published by commercial publishers.</w:t>
      </w:r>
    </w:p>
    <w:p>
      <w:pPr>
        <w:spacing w:after="20"/>
        <w:ind w:left="454" w:hanging="227"/>
      </w:pPr>
      <w:r>
        <w:rPr>
          <w:b/>
          <w:sz w:val="21"/>
        </w:rPr>
        <w:t xml:space="preserve">• Your own work: </w:t>
      </w:r>
      <w:r>
        <w:rPr>
          <w:sz w:val="21"/>
        </w:rPr>
        <w:t>If you wrote the papers yourself, check whether you transferred copyright to a publisher. If so, you may need additional permission before uploading them.</w:t>
      </w:r>
    </w:p>
    <w:p>
      <w:pPr>
        <w:spacing w:after="20"/>
        <w:ind w:left="454" w:hanging="227"/>
      </w:pPr>
      <w:r>
        <w:rPr>
          <w:b/>
          <w:sz w:val="21"/>
        </w:rPr>
        <w:t xml:space="preserve">• Open access and Creative Commons: </w:t>
      </w:r>
      <w:r>
        <w:rPr>
          <w:sz w:val="21"/>
        </w:rPr>
        <w:t>Papers published under an open-access or Creative Commons licence can usually be uploaded. However, always check the exact licence conditions.</w:t>
      </w:r>
    </w:p>
    <w:p>
      <w:pPr>
        <w:spacing w:after="20"/>
        <w:ind w:left="454" w:hanging="227"/>
      </w:pPr>
      <w:r>
        <w:rPr>
          <w:b/>
          <w:sz w:val="21"/>
        </w:rPr>
        <w:t xml:space="preserve">• Publisher policies: </w:t>
      </w:r>
      <w:r>
        <w:rPr>
          <w:sz w:val="21"/>
        </w:rPr>
        <w:t>Review the publisher’s terms of use. Some allow scholarly or non-commercial use, while others are stricter.</w:t>
      </w:r>
    </w:p>
    <w:sectPr w:rsidR="00FC693F" w:rsidRPr="0006063C" w:rsidSect="00034616">
      <w:pgSz w:w="11906" w:h="16838"/>
      <w:pgMar w:top="1247" w:right="1304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