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F4E79"/>
          <w:sz w:val="36"/>
        </w:rPr>
        <w:t>Datensammlung</w:t>
      </w:r>
    </w:p>
    <w:p>
      <w:pPr>
        <w:spacing w:after="0"/>
      </w:pPr>
      <w:r>
        <w:rPr>
          <w:i/>
          <w:sz w:val="22"/>
        </w:rPr>
        <w:t>TwinChain – simuliertes Fachgespräch im Gesundheitsausschuss und Krankenhausverbund</w:t>
      </w:r>
    </w:p>
    <w:p>
      <w:pPr>
        <w:spacing w:after="200" w:before="80"/>
      </w:pPr>
      <w:r>
        <w:rPr>
          <w:i/>
          <w:sz w:val="20"/>
        </w:rPr>
        <w:t>Szenariohinweis: Fiktiver Testdatensatz auf Basis öffentlich verfügbarer DLR-Projektinformationen.</w:t>
      </w:r>
    </w:p>
    <w:p>
      <w:pPr>
        <w:spacing w:after="40"/>
        <w:ind w:left="454"/>
      </w:pPr>
      <w:r>
        <w:t>1) Bitte füllen Sie die untenstehende Tabelle nach Ihrem besten Wissen aus. Wenn Sie etwas nicht wissen, lassen Sie das Feld frei.</w:t>
      </w:r>
    </w:p>
    <w:p>
      <w:pPr>
        <w:spacing w:after="40"/>
        <w:ind w:left="454"/>
      </w:pPr>
      <w:r>
        <w:t>2) Kopieren Sie die Tabelle dann einfach mit Copy/Paste in das Kommunikationslabor.</w:t>
      </w:r>
    </w:p>
    <w:p/>
    <w:tbl>
      <w:tblPr>
        <w:tblStyle w:val="TableGrid"/>
        <w:tblW w:type="auto" w:w="0"/>
        <w:jc w:val="center"/>
        <w:tblLayout w:type="fixed"/>
        <w:tblLook w:firstColumn="1" w:firstRow="1" w:lastColumn="0" w:lastRow="0" w:noHBand="0" w:noVBand="1" w:val="04A0"/>
      </w:tblPr>
      <w:tblGrid>
        <w:gridCol w:w="3099"/>
        <w:gridCol w:w="3099"/>
        <w:gridCol w:w="3099"/>
      </w:tblGrid>
      <w:tr>
        <w:trPr>
          <w:cantSplit/>
        </w:trPr>
        <w:tc>
          <w:tcPr>
            <w:tcW w:type="dxa" w:w="567"/>
            <w:vAlign w:val="center"/>
            <w:tcMar>
              <w:top w:w="70" w:type="dxa"/>
              <w:start w:w="90" w:type="dxa"/>
              <w:bottom w:w="70" w:type="dxa"/>
              <w:end w:w="90" w:type="dxa"/>
            </w:tcMar>
            <w:shd w:fill="F2F2F2"/>
          </w:tcPr>
          <w:p>
            <w:pPr>
              <w:spacing w:before="0" w:after="0" w:line="259" w:lineRule="auto"/>
              <w:jc w:val="center"/>
            </w:pPr>
            <w:r/>
            <w:r>
              <w:rPr>
                <w:rFonts w:ascii="Calibri" w:hAnsi="Calibri"/>
                <w:sz w:val="20"/>
              </w:rPr>
              <w:t>1</w:t>
            </w:r>
          </w:p>
        </w:tc>
        <w:tc>
          <w:tcPr>
            <w:tcW w:type="dxa" w:w="4082"/>
            <w:vAlign w:val="center"/>
            <w:tcMar>
              <w:top w:w="70" w:type="dxa"/>
              <w:start w:w="90" w:type="dxa"/>
              <w:bottom w:w="70" w:type="dxa"/>
              <w:end w:w="90" w:type="dxa"/>
            </w:tcMar>
            <w:shd w:fill="F2F2F2"/>
          </w:tcPr>
          <w:p>
            <w:pPr>
              <w:spacing w:before="0" w:after="0" w:line="259" w:lineRule="auto"/>
              <w:jc w:val="left"/>
            </w:pPr>
            <w:r/>
            <w:r>
              <w:rPr>
                <w:rFonts w:ascii="Calibri" w:hAnsi="Calibri"/>
                <w:b/>
                <w:sz w:val="20"/>
              </w:rPr>
              <w:t>Ihr Name und Fachgebiet</w:t>
            </w:r>
          </w:p>
        </w:tc>
        <w:tc>
          <w:tcPr>
            <w:tcW w:type="dxa" w:w="4649"/>
            <w:vAlign w:val="center"/>
            <w:tcMar>
              <w:top w:w="70" w:type="dxa"/>
              <w:start w:w="90" w:type="dxa"/>
              <w:bottom w:w="70" w:type="dxa"/>
              <w:end w:w="90" w:type="dxa"/>
            </w:tcMar>
          </w:tcPr>
          <w:p>
            <w:pPr>
              <w:spacing w:before="0" w:after="0" w:line="259" w:lineRule="auto"/>
              <w:jc w:val="left"/>
            </w:pPr>
            <w:r/>
            <w:r>
              <w:rPr>
                <w:rFonts w:ascii="Calibri" w:hAnsi="Calibri"/>
                <w:sz w:val="20"/>
              </w:rPr>
              <w:t>Dr. Sarah Klein, Digitale Zwillinge / epidemiologische Modellierung / sicherheitskritische Simulation</w:t>
            </w:r>
          </w:p>
        </w:tc>
      </w:tr>
      <w:tr>
        <w:trPr>
          <w:cantSplit/>
        </w:trPr>
        <w:tc>
          <w:tcPr>
            <w:tcW w:type="dxa" w:w="567"/>
            <w:vAlign w:val="center"/>
            <w:tcMar>
              <w:top w:w="70" w:type="dxa"/>
              <w:start w:w="90" w:type="dxa"/>
              <w:bottom w:w="70" w:type="dxa"/>
              <w:end w:w="90" w:type="dxa"/>
            </w:tcMar>
            <w:shd w:fill="F2F2F2"/>
          </w:tcPr>
          <w:p>
            <w:pPr>
              <w:spacing w:before="0" w:after="0" w:line="259" w:lineRule="auto"/>
              <w:jc w:val="center"/>
            </w:pPr>
            <w:r/>
            <w:r>
              <w:rPr>
                <w:rFonts w:ascii="Calibri" w:hAnsi="Calibri"/>
                <w:sz w:val="20"/>
              </w:rPr>
              <w:t>2</w:t>
            </w:r>
          </w:p>
        </w:tc>
        <w:tc>
          <w:tcPr>
            <w:tcW w:type="dxa" w:w="4082"/>
            <w:vAlign w:val="center"/>
            <w:tcMar>
              <w:top w:w="70" w:type="dxa"/>
              <w:start w:w="90" w:type="dxa"/>
              <w:bottom w:w="70" w:type="dxa"/>
              <w:end w:w="90" w:type="dxa"/>
            </w:tcMar>
            <w:shd w:fill="F2F2F2"/>
          </w:tcPr>
          <w:p>
            <w:pPr>
              <w:spacing w:before="0" w:after="0" w:line="259" w:lineRule="auto"/>
              <w:jc w:val="left"/>
            </w:pPr>
            <w:r/>
            <w:r>
              <w:rPr>
                <w:rFonts w:ascii="Calibri" w:hAnsi="Calibri"/>
                <w:b/>
                <w:sz w:val="20"/>
              </w:rPr>
              <w:t>Format des geplanten Events/der Veranstaltung (Podiumsdiskussion/Keynote etc. und online/präsenz/hybrid)</w:t>
            </w:r>
          </w:p>
        </w:tc>
        <w:tc>
          <w:tcPr>
            <w:tcW w:type="dxa" w:w="4649"/>
            <w:vAlign w:val="center"/>
            <w:tcMar>
              <w:top w:w="70" w:type="dxa"/>
              <w:start w:w="90" w:type="dxa"/>
              <w:bottom w:w="70" w:type="dxa"/>
              <w:end w:w="90" w:type="dxa"/>
            </w:tcMar>
          </w:tcPr>
          <w:p>
            <w:pPr>
              <w:spacing w:before="0" w:after="0" w:line="259" w:lineRule="auto"/>
              <w:jc w:val="left"/>
            </w:pPr>
            <w:r/>
            <w:r>
              <w:rPr>
                <w:rFonts w:ascii="Calibri" w:hAnsi="Calibri"/>
                <w:sz w:val="20"/>
              </w:rPr>
              <w:t>DLR-interne Trainingsanhörung: simuliertes Fachgespräch für einen Landtags-Gesundheitsausschuss mit angeschlossener Runde eines kommunalen Krankenhausverbunds; hybrid</w:t>
            </w:r>
          </w:p>
        </w:tc>
      </w:tr>
      <w:tr>
        <w:trPr>
          <w:cantSplit/>
        </w:trPr>
        <w:tc>
          <w:tcPr>
            <w:tcW w:type="dxa" w:w="567"/>
            <w:vAlign w:val="center"/>
            <w:tcMar>
              <w:top w:w="70" w:type="dxa"/>
              <w:start w:w="90" w:type="dxa"/>
              <w:bottom w:w="70" w:type="dxa"/>
              <w:end w:w="90" w:type="dxa"/>
            </w:tcMar>
            <w:shd w:fill="F2F2F2"/>
          </w:tcPr>
          <w:p>
            <w:pPr>
              <w:spacing w:before="0" w:after="0" w:line="259" w:lineRule="auto"/>
              <w:jc w:val="center"/>
            </w:pPr>
            <w:r/>
            <w:r>
              <w:rPr>
                <w:rFonts w:ascii="Calibri" w:hAnsi="Calibri"/>
                <w:sz w:val="20"/>
              </w:rPr>
              <w:t>3</w:t>
            </w:r>
          </w:p>
        </w:tc>
        <w:tc>
          <w:tcPr>
            <w:tcW w:type="dxa" w:w="4082"/>
            <w:vAlign w:val="center"/>
            <w:tcMar>
              <w:top w:w="70" w:type="dxa"/>
              <w:start w:w="90" w:type="dxa"/>
              <w:bottom w:w="70" w:type="dxa"/>
              <w:end w:w="90" w:type="dxa"/>
            </w:tcMar>
            <w:shd w:fill="F2F2F2"/>
          </w:tcPr>
          <w:p>
            <w:pPr>
              <w:spacing w:before="0" w:after="0" w:line="259" w:lineRule="auto"/>
              <w:jc w:val="left"/>
            </w:pPr>
            <w:r/>
            <w:r>
              <w:rPr>
                <w:rFonts w:ascii="Calibri" w:hAnsi="Calibri"/>
                <w:b/>
                <w:sz w:val="20"/>
              </w:rPr>
              <w:t>Dauer des Events /der Veranstaltung insgesamt</w:t>
            </w:r>
          </w:p>
        </w:tc>
        <w:tc>
          <w:tcPr>
            <w:tcW w:type="dxa" w:w="4649"/>
            <w:vAlign w:val="center"/>
            <w:tcMar>
              <w:top w:w="70" w:type="dxa"/>
              <w:start w:w="90" w:type="dxa"/>
              <w:bottom w:w="70" w:type="dxa"/>
              <w:end w:w="90" w:type="dxa"/>
            </w:tcMar>
          </w:tcPr>
          <w:p>
            <w:pPr>
              <w:spacing w:before="0" w:after="0" w:line="259" w:lineRule="auto"/>
              <w:jc w:val="left"/>
            </w:pPr>
            <w:r/>
            <w:r>
              <w:rPr>
                <w:rFonts w:ascii="Calibri" w:hAnsi="Calibri"/>
                <w:sz w:val="20"/>
              </w:rPr>
              <w:t>55 Minuten</w:t>
            </w:r>
          </w:p>
        </w:tc>
      </w:tr>
      <w:tr>
        <w:trPr>
          <w:cantSplit/>
        </w:trPr>
        <w:tc>
          <w:tcPr>
            <w:tcW w:type="dxa" w:w="567"/>
            <w:vAlign w:val="center"/>
            <w:tcMar>
              <w:top w:w="70" w:type="dxa"/>
              <w:start w:w="90" w:type="dxa"/>
              <w:bottom w:w="70" w:type="dxa"/>
              <w:end w:w="90" w:type="dxa"/>
            </w:tcMar>
            <w:shd w:fill="F2F2F2"/>
          </w:tcPr>
          <w:p>
            <w:pPr>
              <w:spacing w:before="0" w:after="0" w:line="259" w:lineRule="auto"/>
              <w:jc w:val="center"/>
            </w:pPr>
            <w:r/>
            <w:r>
              <w:rPr>
                <w:rFonts w:ascii="Calibri" w:hAnsi="Calibri"/>
                <w:sz w:val="20"/>
              </w:rPr>
              <w:t>4</w:t>
            </w:r>
          </w:p>
        </w:tc>
        <w:tc>
          <w:tcPr>
            <w:tcW w:type="dxa" w:w="4082"/>
            <w:vAlign w:val="center"/>
            <w:tcMar>
              <w:top w:w="70" w:type="dxa"/>
              <w:start w:w="90" w:type="dxa"/>
              <w:bottom w:w="70" w:type="dxa"/>
              <w:end w:w="90" w:type="dxa"/>
            </w:tcMar>
            <w:shd w:fill="F2F2F2"/>
          </w:tcPr>
          <w:p>
            <w:pPr>
              <w:spacing w:before="0" w:after="0" w:line="259" w:lineRule="auto"/>
              <w:jc w:val="left"/>
            </w:pPr>
            <w:r/>
            <w:r>
              <w:rPr>
                <w:rFonts w:ascii="Calibri" w:hAnsi="Calibri"/>
                <w:b/>
                <w:sz w:val="20"/>
              </w:rPr>
              <w:t>Thema des Events/der Veranstaltung insgesamt</w:t>
            </w:r>
          </w:p>
        </w:tc>
        <w:tc>
          <w:tcPr>
            <w:tcW w:type="dxa" w:w="4649"/>
            <w:vAlign w:val="center"/>
            <w:tcMar>
              <w:top w:w="70" w:type="dxa"/>
              <w:start w:w="90" w:type="dxa"/>
              <w:bottom w:w="70" w:type="dxa"/>
              <w:end w:w="90" w:type="dxa"/>
            </w:tcMar>
          </w:tcPr>
          <w:p>
            <w:pPr>
              <w:spacing w:before="0" w:after="0" w:line="259" w:lineRule="auto"/>
              <w:jc w:val="left"/>
            </w:pPr>
            <w:r/>
            <w:r>
              <w:rPr>
                <w:rFonts w:ascii="Calibri" w:hAnsi="Calibri"/>
                <w:sz w:val="20"/>
              </w:rPr>
              <w:t>Wie digitale Zwillinge in TwinChain helfen können, Übertragungs- und Wirkungsketten bei Atemwegserkrankungen in kritischen Infrastrukturen besser zu verstehen – ohne politische Entscheidungen zu automatisieren</w:t>
            </w:r>
          </w:p>
        </w:tc>
      </w:tr>
      <w:tr>
        <w:trPr>
          <w:cantSplit/>
        </w:trPr>
        <w:tc>
          <w:tcPr>
            <w:tcW w:type="dxa" w:w="567"/>
            <w:vAlign w:val="center"/>
            <w:tcMar>
              <w:top w:w="70" w:type="dxa"/>
              <w:start w:w="90" w:type="dxa"/>
              <w:bottom w:w="70" w:type="dxa"/>
              <w:end w:w="90" w:type="dxa"/>
            </w:tcMar>
            <w:shd w:fill="F2F2F2"/>
          </w:tcPr>
          <w:p>
            <w:pPr>
              <w:spacing w:before="0" w:after="0" w:line="259" w:lineRule="auto"/>
              <w:jc w:val="center"/>
            </w:pPr>
            <w:r/>
            <w:r>
              <w:rPr>
                <w:rFonts w:ascii="Calibri" w:hAnsi="Calibri"/>
                <w:sz w:val="20"/>
              </w:rPr>
              <w:t>5</w:t>
            </w:r>
          </w:p>
        </w:tc>
        <w:tc>
          <w:tcPr>
            <w:tcW w:type="dxa" w:w="4082"/>
            <w:vAlign w:val="center"/>
            <w:tcMar>
              <w:top w:w="70" w:type="dxa"/>
              <w:start w:w="90" w:type="dxa"/>
              <w:bottom w:w="70" w:type="dxa"/>
              <w:end w:w="90" w:type="dxa"/>
            </w:tcMar>
            <w:shd w:fill="F2F2F2"/>
          </w:tcPr>
          <w:p>
            <w:pPr>
              <w:spacing w:before="0" w:after="0" w:line="259" w:lineRule="auto"/>
              <w:jc w:val="left"/>
            </w:pPr>
            <w:r/>
            <w:r>
              <w:rPr>
                <w:rFonts w:ascii="Calibri" w:hAnsi="Calibri"/>
                <w:b/>
                <w:sz w:val="20"/>
              </w:rPr>
              <w:t>Zielgruppe des Events /der Veranstaltung (Studierende, Fachpublikum, Bildungsbürgertum etc.)</w:t>
            </w:r>
          </w:p>
        </w:tc>
        <w:tc>
          <w:tcPr>
            <w:tcW w:type="dxa" w:w="4649"/>
            <w:vAlign w:val="center"/>
            <w:tcMar>
              <w:top w:w="70" w:type="dxa"/>
              <w:start w:w="90" w:type="dxa"/>
              <w:bottom w:w="70" w:type="dxa"/>
              <w:end w:w="90" w:type="dxa"/>
            </w:tcMar>
          </w:tcPr>
          <w:p>
            <w:pPr>
              <w:spacing w:before="0" w:after="0" w:line="259" w:lineRule="auto"/>
              <w:jc w:val="left"/>
            </w:pPr>
            <w:r/>
            <w:r>
              <w:rPr>
                <w:rFonts w:ascii="Calibri" w:hAnsi="Calibri"/>
                <w:sz w:val="20"/>
              </w:rPr>
              <w:t>Gesundheitspolitiker*innen, Krankenhausleitungen, Gesundheitsämter, Krisenstäbe, Fachjournalismus, interessierte Öffentlichkeit</w:t>
            </w:r>
          </w:p>
        </w:tc>
      </w:tr>
      <w:tr>
        <w:trPr>
          <w:cantSplit/>
        </w:trPr>
        <w:tc>
          <w:tcPr>
            <w:tcW w:type="dxa" w:w="567"/>
            <w:vAlign w:val="center"/>
            <w:tcMar>
              <w:top w:w="70" w:type="dxa"/>
              <w:start w:w="90" w:type="dxa"/>
              <w:bottom w:w="70" w:type="dxa"/>
              <w:end w:w="90" w:type="dxa"/>
            </w:tcMar>
            <w:shd w:fill="F2F2F2"/>
          </w:tcPr>
          <w:p>
            <w:pPr>
              <w:spacing w:before="0" w:after="0" w:line="259" w:lineRule="auto"/>
              <w:jc w:val="center"/>
            </w:pPr>
            <w:r/>
            <w:r>
              <w:rPr>
                <w:rFonts w:ascii="Calibri" w:hAnsi="Calibri"/>
                <w:sz w:val="20"/>
              </w:rPr>
              <w:t>6</w:t>
            </w:r>
          </w:p>
        </w:tc>
        <w:tc>
          <w:tcPr>
            <w:tcW w:type="dxa" w:w="4082"/>
            <w:vAlign w:val="center"/>
            <w:tcMar>
              <w:top w:w="70" w:type="dxa"/>
              <w:start w:w="90" w:type="dxa"/>
              <w:bottom w:w="70" w:type="dxa"/>
              <w:end w:w="90" w:type="dxa"/>
            </w:tcMar>
            <w:shd w:fill="F2F2F2"/>
          </w:tcPr>
          <w:p>
            <w:pPr>
              <w:spacing w:before="0" w:after="0" w:line="259" w:lineRule="auto"/>
              <w:jc w:val="left"/>
            </w:pPr>
            <w:r/>
            <w:r>
              <w:rPr>
                <w:rFonts w:ascii="Calibri" w:hAnsi="Calibri"/>
                <w:b/>
                <w:sz w:val="20"/>
              </w:rPr>
              <w:t>Thema meines Vortrags/Beitrags</w:t>
            </w:r>
          </w:p>
        </w:tc>
        <w:tc>
          <w:tcPr>
            <w:tcW w:type="dxa" w:w="4649"/>
            <w:vAlign w:val="center"/>
            <w:tcMar>
              <w:top w:w="70" w:type="dxa"/>
              <w:start w:w="90" w:type="dxa"/>
              <w:bottom w:w="70" w:type="dxa"/>
              <w:end w:w="90" w:type="dxa"/>
            </w:tcMar>
          </w:tcPr>
          <w:p>
            <w:pPr>
              <w:spacing w:before="0" w:after="0" w:line="259" w:lineRule="auto"/>
              <w:jc w:val="left"/>
            </w:pPr>
            <w:r/>
            <w:r>
              <w:rPr>
                <w:rFonts w:ascii="Calibri" w:hAnsi="Calibri"/>
                <w:sz w:val="20"/>
              </w:rPr>
              <w:t>7-Minuten-Statement dazu, was TwinChain über Infektionsdynamiken, Schutz vulnerabler Gruppen, Unsicherheit in Modellen und evidenzbasierte Maßnahmen sagen kann – plus Antworten auf „Kann man damit die nächste Welle vorhersagen?“ und „Wer entscheidet am Ende über Eingriffe?“</w:t>
            </w:r>
          </w:p>
        </w:tc>
      </w:tr>
      <w:tr>
        <w:trPr>
          <w:cantSplit/>
        </w:trPr>
        <w:tc>
          <w:tcPr>
            <w:tcW w:type="dxa" w:w="567"/>
            <w:vAlign w:val="center"/>
            <w:tcMar>
              <w:top w:w="70" w:type="dxa"/>
              <w:start w:w="90" w:type="dxa"/>
              <w:bottom w:w="70" w:type="dxa"/>
              <w:end w:w="90" w:type="dxa"/>
            </w:tcMar>
            <w:shd w:fill="F2F2F2"/>
          </w:tcPr>
          <w:p>
            <w:pPr>
              <w:spacing w:before="0" w:after="0" w:line="259" w:lineRule="auto"/>
              <w:jc w:val="center"/>
            </w:pPr>
            <w:r/>
            <w:r>
              <w:rPr>
                <w:rFonts w:ascii="Calibri" w:hAnsi="Calibri"/>
                <w:sz w:val="20"/>
              </w:rPr>
              <w:t>7</w:t>
            </w:r>
          </w:p>
        </w:tc>
        <w:tc>
          <w:tcPr>
            <w:tcW w:type="dxa" w:w="4082"/>
            <w:vAlign w:val="center"/>
            <w:tcMar>
              <w:top w:w="70" w:type="dxa"/>
              <w:start w:w="90" w:type="dxa"/>
              <w:bottom w:w="70" w:type="dxa"/>
              <w:end w:w="90" w:type="dxa"/>
            </w:tcMar>
            <w:shd w:fill="F2F2F2"/>
          </w:tcPr>
          <w:p>
            <w:pPr>
              <w:spacing w:before="0" w:after="0" w:line="259" w:lineRule="auto"/>
              <w:jc w:val="left"/>
            </w:pPr>
            <w:r/>
            <w:r>
              <w:rPr>
                <w:rFonts w:ascii="Calibri" w:hAnsi="Calibri"/>
                <w:b/>
                <w:sz w:val="20"/>
              </w:rPr>
              <w:t>Dauer meines Vortrags/Beitrags</w:t>
            </w:r>
          </w:p>
        </w:tc>
        <w:tc>
          <w:tcPr>
            <w:tcW w:type="dxa" w:w="4649"/>
            <w:vAlign w:val="center"/>
            <w:tcMar>
              <w:top w:w="70" w:type="dxa"/>
              <w:start w:w="90" w:type="dxa"/>
              <w:bottom w:w="70" w:type="dxa"/>
              <w:end w:w="90" w:type="dxa"/>
            </w:tcMar>
          </w:tcPr>
          <w:p>
            <w:pPr>
              <w:spacing w:before="0" w:after="0" w:line="259" w:lineRule="auto"/>
              <w:jc w:val="left"/>
            </w:pPr>
            <w:r/>
            <w:r>
              <w:rPr>
                <w:rFonts w:ascii="Calibri" w:hAnsi="Calibri"/>
                <w:sz w:val="20"/>
              </w:rPr>
              <w:t>7 Minuten Input + 12 Minuten Fragerunde</w:t>
            </w:r>
          </w:p>
        </w:tc>
      </w:tr>
      <w:tr>
        <w:trPr>
          <w:cantSplit/>
        </w:trPr>
        <w:tc>
          <w:tcPr>
            <w:tcW w:type="dxa" w:w="567"/>
            <w:vAlign w:val="center"/>
            <w:tcMar>
              <w:top w:w="70" w:type="dxa"/>
              <w:start w:w="90" w:type="dxa"/>
              <w:bottom w:w="70" w:type="dxa"/>
              <w:end w:w="90" w:type="dxa"/>
            </w:tcMar>
            <w:shd w:fill="F2F2F2"/>
          </w:tcPr>
          <w:p>
            <w:pPr>
              <w:spacing w:before="0" w:after="0" w:line="259" w:lineRule="auto"/>
              <w:jc w:val="center"/>
            </w:pPr>
            <w:r/>
            <w:r>
              <w:rPr>
                <w:rFonts w:ascii="Calibri" w:hAnsi="Calibri"/>
                <w:sz w:val="20"/>
              </w:rPr>
              <w:t>8</w:t>
            </w:r>
          </w:p>
        </w:tc>
        <w:tc>
          <w:tcPr>
            <w:tcW w:type="dxa" w:w="4082"/>
            <w:vAlign w:val="center"/>
            <w:tcMar>
              <w:top w:w="70" w:type="dxa"/>
              <w:start w:w="90" w:type="dxa"/>
              <w:bottom w:w="70" w:type="dxa"/>
              <w:end w:w="90" w:type="dxa"/>
            </w:tcMar>
            <w:shd w:fill="F2F2F2"/>
          </w:tcPr>
          <w:p>
            <w:pPr>
              <w:spacing w:before="0" w:after="0" w:line="259" w:lineRule="auto"/>
              <w:jc w:val="left"/>
            </w:pPr>
            <w:r/>
            <w:r>
              <w:rPr>
                <w:rFonts w:ascii="Calibri" w:hAnsi="Calibri"/>
                <w:b/>
                <w:sz w:val="20"/>
              </w:rPr>
              <w:t>Teilnehmende der Veranstaltung (falls relevant z.B. bei Podiumsdiskussion)</w:t>
            </w:r>
          </w:p>
        </w:tc>
        <w:tc>
          <w:tcPr>
            <w:tcW w:type="dxa" w:w="4649"/>
            <w:vAlign w:val="center"/>
            <w:tcMar>
              <w:top w:w="70" w:type="dxa"/>
              <w:start w:w="90" w:type="dxa"/>
              <w:bottom w:w="70" w:type="dxa"/>
              <w:end w:w="90" w:type="dxa"/>
            </w:tcMar>
          </w:tcPr>
          <w:p>
            <w:pPr>
              <w:spacing w:before="0" w:after="0" w:line="259" w:lineRule="auto"/>
              <w:jc w:val="left"/>
            </w:pPr>
            <w:r/>
            <w:r>
              <w:rPr>
                <w:rFonts w:ascii="Calibri" w:hAnsi="Calibri"/>
                <w:sz w:val="20"/>
              </w:rPr>
              <w:t>Ausschussvorsitz, gesundheitspolitische Sprecher*innen, Vertreter*in eines Klinikverbunds, Gesundheitsamt Köln, Charité-Datenexpert*in, Moderation</w:t>
            </w:r>
          </w:p>
        </w:tc>
      </w:tr>
      <w:tr>
        <w:trPr>
          <w:cantSplit/>
        </w:trPr>
        <w:tc>
          <w:tcPr>
            <w:tcW w:type="dxa" w:w="567"/>
            <w:vAlign w:val="center"/>
            <w:tcMar>
              <w:top w:w="70" w:type="dxa"/>
              <w:start w:w="90" w:type="dxa"/>
              <w:bottom w:w="70" w:type="dxa"/>
              <w:end w:w="90" w:type="dxa"/>
            </w:tcMar>
            <w:shd w:fill="F2F2F2"/>
          </w:tcPr>
          <w:p>
            <w:pPr>
              <w:spacing w:before="0" w:after="0" w:line="259" w:lineRule="auto"/>
              <w:jc w:val="center"/>
            </w:pPr>
            <w:r/>
            <w:r>
              <w:rPr>
                <w:rFonts w:ascii="Calibri" w:hAnsi="Calibri"/>
                <w:sz w:val="20"/>
              </w:rPr>
              <w:t>9</w:t>
            </w:r>
          </w:p>
        </w:tc>
        <w:tc>
          <w:tcPr>
            <w:tcW w:type="dxa" w:w="4082"/>
            <w:vAlign w:val="center"/>
            <w:tcMar>
              <w:top w:w="70" w:type="dxa"/>
              <w:start w:w="90" w:type="dxa"/>
              <w:bottom w:w="70" w:type="dxa"/>
              <w:end w:w="90" w:type="dxa"/>
            </w:tcMar>
            <w:shd w:fill="F2F2F2"/>
          </w:tcPr>
          <w:p>
            <w:pPr>
              <w:spacing w:before="0" w:after="0" w:line="259" w:lineRule="auto"/>
              <w:jc w:val="left"/>
            </w:pPr>
            <w:r/>
            <w:r>
              <w:rPr>
                <w:rFonts w:ascii="Calibri" w:hAnsi="Calibri"/>
                <w:b/>
                <w:sz w:val="20"/>
              </w:rPr>
              <w:t>Was möchten Sie mit Ihrem Beitrag erreichen? (Informieren, Bilden, Debattieren, Bewusstsein schaffen, politische Einflussnahme etc.)</w:t>
            </w:r>
          </w:p>
        </w:tc>
        <w:tc>
          <w:tcPr>
            <w:tcW w:type="dxa" w:w="4649"/>
            <w:vAlign w:val="center"/>
            <w:tcMar>
              <w:top w:w="70" w:type="dxa"/>
              <w:start w:w="90" w:type="dxa"/>
              <w:bottom w:w="70" w:type="dxa"/>
              <w:end w:w="90" w:type="dxa"/>
            </w:tcMar>
          </w:tcPr>
          <w:p>
            <w:pPr>
              <w:spacing w:before="0" w:after="0" w:line="259" w:lineRule="auto"/>
              <w:jc w:val="left"/>
            </w:pPr>
            <w:r/>
            <w:r>
              <w:rPr>
                <w:rFonts w:ascii="Calibri" w:hAnsi="Calibri"/>
                <w:sz w:val="20"/>
              </w:rPr>
              <w:t>Sachlich erklären, welchen praktischen Mehrwert simulationsgestützte Analysen für Vorbereitung und Krisenmanagement haben, Unsicherheit offen benennen und klar machen, dass Modelle Entscheidungen unterstützen statt ersetzen</w:t>
            </w:r>
          </w:p>
        </w:tc>
      </w:tr>
      <w:tr>
        <w:trPr>
          <w:cantSplit/>
        </w:trPr>
        <w:tc>
          <w:tcPr>
            <w:tcW w:type="dxa" w:w="567"/>
            <w:vAlign w:val="center"/>
            <w:tcMar>
              <w:top w:w="70" w:type="dxa"/>
              <w:start w:w="90" w:type="dxa"/>
              <w:bottom w:w="70" w:type="dxa"/>
              <w:end w:w="90" w:type="dxa"/>
            </w:tcMar>
            <w:shd w:fill="F2F2F2"/>
          </w:tcPr>
          <w:p>
            <w:pPr>
              <w:spacing w:before="0" w:after="0" w:line="259" w:lineRule="auto"/>
              <w:jc w:val="center"/>
            </w:pPr>
            <w:r/>
            <w:r>
              <w:rPr>
                <w:rFonts w:ascii="Calibri" w:hAnsi="Calibri"/>
                <w:sz w:val="20"/>
              </w:rPr>
              <w:t>10</w:t>
            </w:r>
          </w:p>
        </w:tc>
        <w:tc>
          <w:tcPr>
            <w:tcW w:type="dxa" w:w="4082"/>
            <w:vAlign w:val="center"/>
            <w:tcMar>
              <w:top w:w="70" w:type="dxa"/>
              <w:start w:w="90" w:type="dxa"/>
              <w:bottom w:w="70" w:type="dxa"/>
              <w:end w:w="90" w:type="dxa"/>
            </w:tcMar>
            <w:shd w:fill="F2F2F2"/>
          </w:tcPr>
          <w:p>
            <w:pPr>
              <w:spacing w:before="0" w:after="0" w:line="259" w:lineRule="auto"/>
              <w:jc w:val="left"/>
            </w:pPr>
            <w:r/>
            <w:r>
              <w:rPr>
                <w:rFonts w:ascii="Calibri" w:hAnsi="Calibri"/>
                <w:b/>
                <w:sz w:val="20"/>
              </w:rPr>
              <w:t>Vertreten Sie eine Institution, oder treten Sie als Einzelperson auf?</w:t>
            </w:r>
          </w:p>
        </w:tc>
        <w:tc>
          <w:tcPr>
            <w:tcW w:type="dxa" w:w="4649"/>
            <w:vAlign w:val="center"/>
            <w:tcMar>
              <w:top w:w="70" w:type="dxa"/>
              <w:start w:w="90" w:type="dxa"/>
              <w:bottom w:w="70" w:type="dxa"/>
              <w:end w:w="90" w:type="dxa"/>
            </w:tcMar>
          </w:tcPr>
          <w:p>
            <w:pPr>
              <w:spacing w:before="0" w:after="0" w:line="259" w:lineRule="auto"/>
              <w:jc w:val="left"/>
            </w:pPr>
            <w:r/>
            <w:r>
              <w:rPr>
                <w:rFonts w:ascii="Calibri" w:hAnsi="Calibri"/>
                <w:sz w:val="20"/>
              </w:rPr>
              <w:t>Ich spreche als Wissenschaftlerin im DLR-Projekt TwinChain und nicht als politische Entscheidungsträgerin.</w:t>
            </w:r>
          </w:p>
        </w:tc>
      </w:tr>
      <w:tr>
        <w:trPr>
          <w:cantSplit/>
        </w:trPr>
        <w:tc>
          <w:tcPr>
            <w:tcW w:type="dxa" w:w="567"/>
            <w:vAlign w:val="center"/>
            <w:tcMar>
              <w:top w:w="70" w:type="dxa"/>
              <w:start w:w="90" w:type="dxa"/>
              <w:bottom w:w="70" w:type="dxa"/>
              <w:end w:w="90" w:type="dxa"/>
            </w:tcMar>
            <w:shd w:fill="F2F2F2"/>
          </w:tcPr>
          <w:p>
            <w:pPr>
              <w:spacing w:before="0" w:after="0" w:line="259" w:lineRule="auto"/>
              <w:jc w:val="center"/>
            </w:pPr>
            <w:r/>
            <w:r>
              <w:rPr>
                <w:rFonts w:ascii="Calibri" w:hAnsi="Calibri"/>
                <w:sz w:val="20"/>
              </w:rPr>
              <w:t>11</w:t>
            </w:r>
          </w:p>
        </w:tc>
        <w:tc>
          <w:tcPr>
            <w:tcW w:type="dxa" w:w="4082"/>
            <w:vAlign w:val="center"/>
            <w:tcMar>
              <w:top w:w="70" w:type="dxa"/>
              <w:start w:w="90" w:type="dxa"/>
              <w:bottom w:w="70" w:type="dxa"/>
              <w:end w:w="90" w:type="dxa"/>
            </w:tcMar>
            <w:shd w:fill="F2F2F2"/>
          </w:tcPr>
          <w:p>
            <w:pPr>
              <w:spacing w:before="0" w:after="0" w:line="259" w:lineRule="auto"/>
              <w:jc w:val="left"/>
            </w:pPr>
            <w:r/>
            <w:r>
              <w:rPr>
                <w:rFonts w:ascii="Calibri" w:hAnsi="Calibri"/>
                <w:b/>
                <w:sz w:val="20"/>
              </w:rPr>
              <w:t>Möchten Sie Hilfe bei der Erstellung einer Strategie für die Rolle, die Sie als Wissenschaftler*in einnehmen?</w:t>
            </w:r>
          </w:p>
        </w:tc>
        <w:tc>
          <w:tcPr>
            <w:tcW w:type="dxa" w:w="4649"/>
            <w:vAlign w:val="center"/>
            <w:tcMar>
              <w:top w:w="70" w:type="dxa"/>
              <w:start w:w="90" w:type="dxa"/>
              <w:bottom w:w="70" w:type="dxa"/>
              <w:end w:w="90" w:type="dxa"/>
            </w:tcMar>
          </w:tcPr>
          <w:p>
            <w:pPr>
              <w:spacing w:before="0" w:after="0" w:line="259" w:lineRule="auto"/>
              <w:jc w:val="left"/>
            </w:pPr>
            <w:r/>
            <w:r>
              <w:rPr>
                <w:rFonts w:ascii="Calibri" w:hAnsi="Calibri"/>
                <w:sz w:val="20"/>
              </w:rPr>
              <w:t>Ja – insbesondere für eine Rolle, die wissenschaftlich präzise ist, aber in einem politisch sensiblen Public-Health-Kontext verständlich und zurückhaltend bleibt.</w:t>
            </w:r>
          </w:p>
        </w:tc>
      </w:tr>
      <w:tr>
        <w:trPr>
          <w:cantSplit/>
        </w:trPr>
        <w:tc>
          <w:tcPr>
            <w:tcW w:type="dxa" w:w="567"/>
            <w:vAlign w:val="center"/>
            <w:tcMar>
              <w:top w:w="70" w:type="dxa"/>
              <w:start w:w="90" w:type="dxa"/>
              <w:bottom w:w="70" w:type="dxa"/>
              <w:end w:w="90" w:type="dxa"/>
            </w:tcMar>
            <w:shd w:fill="F2F2F2"/>
          </w:tcPr>
          <w:p>
            <w:pPr>
              <w:spacing w:before="0" w:after="0" w:line="259" w:lineRule="auto"/>
              <w:jc w:val="center"/>
            </w:pPr>
            <w:r/>
            <w:r>
              <w:rPr>
                <w:rFonts w:ascii="Calibri" w:hAnsi="Calibri"/>
                <w:sz w:val="20"/>
              </w:rPr>
              <w:t>12</w:t>
            </w:r>
          </w:p>
        </w:tc>
        <w:tc>
          <w:tcPr>
            <w:tcW w:type="dxa" w:w="4082"/>
            <w:vAlign w:val="center"/>
            <w:tcMar>
              <w:top w:w="70" w:type="dxa"/>
              <w:start w:w="90" w:type="dxa"/>
              <w:bottom w:w="70" w:type="dxa"/>
              <w:end w:w="90" w:type="dxa"/>
            </w:tcMar>
            <w:shd w:fill="F2F2F2"/>
          </w:tcPr>
          <w:p>
            <w:pPr>
              <w:spacing w:before="0" w:after="0" w:line="259" w:lineRule="auto"/>
              <w:jc w:val="left"/>
            </w:pPr>
            <w:r/>
            <w:r>
              <w:rPr>
                <w:rFonts w:ascii="Calibri" w:hAnsi="Calibri"/>
                <w:b/>
                <w:sz w:val="20"/>
              </w:rPr>
              <w:t>Möchten Sie Hilfe bei der Verteidigung Ihrer Argumente gegen die Argumente anderer, mit Hilfe von einer Testsituation?</w:t>
            </w:r>
          </w:p>
        </w:tc>
        <w:tc>
          <w:tcPr>
            <w:tcW w:type="dxa" w:w="4649"/>
            <w:vAlign w:val="center"/>
            <w:tcMar>
              <w:top w:w="70" w:type="dxa"/>
              <w:start w:w="90" w:type="dxa"/>
              <w:bottom w:w="70" w:type="dxa"/>
              <w:end w:w="90" w:type="dxa"/>
            </w:tcMar>
          </w:tcPr>
          <w:p>
            <w:pPr>
              <w:spacing w:before="0" w:after="0" w:line="259" w:lineRule="auto"/>
              <w:jc w:val="left"/>
            </w:pPr>
            <w:r/>
            <w:r>
              <w:rPr>
                <w:rFonts w:ascii="Calibri" w:hAnsi="Calibri"/>
                <w:sz w:val="20"/>
              </w:rPr>
              <w:t>Ja – ich möchte kritische Nachfragen zu Datenschutz, Modellgrenzen, Fehlinterpretationen, Priorisierung vulnerabler Gruppen und möglicher Überforderung von Kliniken realistisch üben.</w:t>
            </w:r>
          </w:p>
        </w:tc>
      </w:tr>
      <w:tr>
        <w:trPr>
          <w:cantSplit/>
        </w:trPr>
        <w:tc>
          <w:tcPr>
            <w:tcW w:type="dxa" w:w="567"/>
            <w:vAlign w:val="center"/>
            <w:tcMar>
              <w:top w:w="70" w:type="dxa"/>
              <w:start w:w="90" w:type="dxa"/>
              <w:bottom w:w="70" w:type="dxa"/>
              <w:end w:w="90" w:type="dxa"/>
            </w:tcMar>
            <w:shd w:fill="F2F2F2"/>
          </w:tcPr>
          <w:p>
            <w:pPr>
              <w:spacing w:before="0" w:after="0" w:line="259" w:lineRule="auto"/>
              <w:jc w:val="center"/>
            </w:pPr>
            <w:r/>
            <w:r>
              <w:rPr>
                <w:rFonts w:ascii="Calibri" w:hAnsi="Calibri"/>
                <w:sz w:val="20"/>
              </w:rPr>
              <w:t>13</w:t>
            </w:r>
          </w:p>
        </w:tc>
        <w:tc>
          <w:tcPr>
            <w:tcW w:type="dxa" w:w="4082"/>
            <w:vAlign w:val="center"/>
            <w:tcMar>
              <w:top w:w="70" w:type="dxa"/>
              <w:start w:w="90" w:type="dxa"/>
              <w:bottom w:w="70" w:type="dxa"/>
              <w:end w:w="90" w:type="dxa"/>
            </w:tcMar>
            <w:shd w:fill="F2F2F2"/>
          </w:tcPr>
          <w:p>
            <w:pPr>
              <w:spacing w:before="0" w:after="0" w:line="259" w:lineRule="auto"/>
              <w:jc w:val="left"/>
            </w:pPr>
            <w:r/>
            <w:r>
              <w:rPr>
                <w:rFonts w:ascii="Calibri" w:hAnsi="Calibri"/>
                <w:b/>
                <w:sz w:val="20"/>
              </w:rPr>
              <w:t>Formulieren Sie kurz und konkret, was Sie sich sonst noch wünschen für die Vorbereitung. (PowerPoint-Folien, Karteikarten, Handout etc.)</w:t>
            </w:r>
          </w:p>
        </w:tc>
        <w:tc>
          <w:tcPr>
            <w:tcW w:type="dxa" w:w="4649"/>
            <w:vAlign w:val="center"/>
            <w:tcMar>
              <w:top w:w="70" w:type="dxa"/>
              <w:start w:w="90" w:type="dxa"/>
              <w:bottom w:w="70" w:type="dxa"/>
              <w:end w:w="90" w:type="dxa"/>
            </w:tcMar>
          </w:tcPr>
          <w:p>
            <w:pPr>
              <w:spacing w:before="0" w:after="0" w:line="259" w:lineRule="auto"/>
              <w:jc w:val="left"/>
            </w:pPr>
            <w:r/>
            <w:r>
              <w:rPr>
                <w:rFonts w:ascii="Calibri" w:hAnsi="Calibri"/>
                <w:sz w:val="20"/>
              </w:rPr>
              <w:t>Ein 1-seitiges Briefing, 10 Karteikarten, eine Matrix „Was das Modell zeigt / was Politik und Praxis entscheiden müssen“, 12 harte Gegenfragen mit Antworten und zwei Sprachregister: nüchtern sowie öffentlich verständlich.</w:t>
            </w:r>
          </w:p>
        </w:tc>
      </w:tr>
      <w:tr>
        <w:trPr>
          <w:cantSplit/>
        </w:trPr>
        <w:tc>
          <w:tcPr>
            <w:tcW w:type="dxa" w:w="567"/>
            <w:vAlign w:val="center"/>
            <w:tcMar>
              <w:top w:w="70" w:type="dxa"/>
              <w:start w:w="90" w:type="dxa"/>
              <w:bottom w:w="70" w:type="dxa"/>
              <w:end w:w="90" w:type="dxa"/>
            </w:tcMar>
            <w:shd w:fill="F2F2F2"/>
          </w:tcPr>
          <w:p>
            <w:pPr>
              <w:spacing w:before="0" w:after="0" w:line="259" w:lineRule="auto"/>
              <w:jc w:val="center"/>
            </w:pPr>
            <w:r/>
            <w:r>
              <w:rPr>
                <w:rFonts w:ascii="Calibri" w:hAnsi="Calibri"/>
                <w:sz w:val="20"/>
              </w:rPr>
              <w:t>14</w:t>
            </w:r>
          </w:p>
        </w:tc>
        <w:tc>
          <w:tcPr>
            <w:tcW w:type="dxa" w:w="4082"/>
            <w:vAlign w:val="center"/>
            <w:tcMar>
              <w:top w:w="70" w:type="dxa"/>
              <w:start w:w="90" w:type="dxa"/>
              <w:bottom w:w="70" w:type="dxa"/>
              <w:end w:w="90" w:type="dxa"/>
            </w:tcMar>
            <w:shd w:fill="F2F2F2"/>
          </w:tcPr>
          <w:p>
            <w:pPr>
              <w:spacing w:before="0" w:after="0" w:line="259" w:lineRule="auto"/>
              <w:jc w:val="left"/>
            </w:pPr>
            <w:r/>
            <w:r>
              <w:rPr>
                <w:rFonts w:ascii="Calibri" w:hAnsi="Calibri"/>
                <w:b/>
                <w:sz w:val="20"/>
              </w:rPr>
              <w:t>Haben Sie spezifische Unsicherheiten oder Sorgen bzgl. eines öffentlichen Auftritts oder des Formats generell?</w:t>
            </w:r>
          </w:p>
        </w:tc>
        <w:tc>
          <w:tcPr>
            <w:tcW w:type="dxa" w:w="4649"/>
            <w:vAlign w:val="center"/>
            <w:tcMar>
              <w:top w:w="70" w:type="dxa"/>
              <w:start w:w="90" w:type="dxa"/>
              <w:bottom w:w="70" w:type="dxa"/>
              <w:end w:w="90" w:type="dxa"/>
            </w:tcMar>
          </w:tcPr>
          <w:p>
            <w:pPr>
              <w:spacing w:before="0" w:after="0" w:line="259" w:lineRule="auto"/>
              <w:jc w:val="left"/>
            </w:pPr>
            <w:r/>
            <w:r>
              <w:rPr>
                <w:rFonts w:ascii="Calibri" w:hAnsi="Calibri"/>
                <w:sz w:val="20"/>
              </w:rPr>
              <w:t>Ich möchte nicht so klingen, als könne TwinChain Ausbrüche exakt vorhersagen oder politische Maßnahmen technisch vorentscheiden. Sensibel sind Fragen nach Gesundheitsdaten, Unsicherheit, Verantwortlichkeit und dem Verhältnis zwischen Modell und demokratischer Abwägung.</w:t>
            </w:r>
          </w:p>
        </w:tc>
      </w:tr>
      <w:tr>
        <w:trPr>
          <w:cantSplit/>
        </w:trPr>
        <w:tc>
          <w:tcPr>
            <w:tcW w:type="dxa" w:w="567"/>
            <w:vAlign w:val="center"/>
            <w:tcMar>
              <w:top w:w="70" w:type="dxa"/>
              <w:start w:w="90" w:type="dxa"/>
              <w:bottom w:w="70" w:type="dxa"/>
              <w:end w:w="90" w:type="dxa"/>
            </w:tcMar>
            <w:shd w:fill="F2F2F2"/>
          </w:tcPr>
          <w:p>
            <w:pPr>
              <w:spacing w:before="0" w:after="0" w:line="259" w:lineRule="auto"/>
              <w:jc w:val="center"/>
            </w:pPr>
            <w:r/>
            <w:r>
              <w:rPr>
                <w:rFonts w:ascii="Calibri" w:hAnsi="Calibri"/>
                <w:sz w:val="20"/>
              </w:rPr>
              <w:t>15</w:t>
            </w:r>
          </w:p>
        </w:tc>
        <w:tc>
          <w:tcPr>
            <w:tcW w:type="dxa" w:w="4082"/>
            <w:vAlign w:val="center"/>
            <w:tcMar>
              <w:top w:w="70" w:type="dxa"/>
              <w:start w:w="90" w:type="dxa"/>
              <w:bottom w:w="70" w:type="dxa"/>
              <w:end w:w="90" w:type="dxa"/>
            </w:tcMar>
            <w:shd w:fill="F2F2F2"/>
          </w:tcPr>
          <w:p>
            <w:pPr>
              <w:spacing w:before="0" w:after="0" w:line="259" w:lineRule="auto"/>
              <w:jc w:val="left"/>
            </w:pPr>
            <w:r/>
            <w:r>
              <w:rPr>
                <w:rFonts w:ascii="Calibri" w:hAnsi="Calibri"/>
                <w:b/>
                <w:sz w:val="20"/>
              </w:rPr>
              <w:t>Sonstige Anmerkungen (wie auf zusätzliches Informationsmaterial oder hochgeladene Dateien bezogen werden soll)</w:t>
            </w:r>
          </w:p>
        </w:tc>
        <w:tc>
          <w:tcPr>
            <w:tcW w:type="dxa" w:w="4649"/>
            <w:vAlign w:val="center"/>
            <w:tcMar>
              <w:top w:w="70" w:type="dxa"/>
              <w:start w:w="90" w:type="dxa"/>
              <w:bottom w:w="70" w:type="dxa"/>
              <w:end w:w="90" w:type="dxa"/>
            </w:tcMar>
          </w:tcPr>
          <w:p>
            <w:pPr>
              <w:spacing w:before="0" w:after="0" w:line="259" w:lineRule="auto"/>
              <w:jc w:val="left"/>
            </w:pPr>
            <w:r/>
            <w:r>
              <w:rPr>
                <w:rFonts w:ascii="Calibri" w:hAnsi="Calibri"/>
                <w:sz w:val="20"/>
              </w:rPr>
              <w:t>Bitte nur mit öffentlich verfügbaren Fakten arbeiten: Laufzeit 01/2026–12/2029, DLR-Leitung, Förderung durch das BMFTR im MONID-Netzwerk, Kombination aus hochaufgelösten Daten, agentenbasierten Simulationen, CFD, KI-Methoden und HPC; Demonstrator zu respiratorischen Erkrankungen; reale Datensätze von Charité und Gesundheitsamt Köln. Das Event selbst ist fiktiv.</w:t>
            </w:r>
          </w:p>
        </w:tc>
      </w:tr>
    </w:tbl>
    <w:p/>
    <w:p>
      <w:r>
        <w:rPr>
          <w:i/>
          <w:sz w:val="19"/>
        </w:rPr>
        <w:t>Hinweis: ChatGPT ist nicht besonders gut darin, große, komplexe Aufgaben auf einmal zu erledigen. Unterteilen Sie Ihren Vortrag im Gespräch mit dem ChatBot ggf. in einzelne Abschnitte.</w:t>
      </w:r>
    </w:p>
    <w:p>
      <w:pPr>
        <w:spacing w:before="160" w:after="120"/>
      </w:pPr>
      <w:r>
        <w:rPr>
          <w:b/>
          <w:sz w:val="24"/>
        </w:rPr>
        <w:t>Hinweis für das Hochladen wissenschaftlicher Arbeiten (Papers):</w:t>
      </w:r>
    </w:p>
    <w:p>
      <w:pPr>
        <w:spacing w:after="40"/>
      </w:pPr>
      <w:r>
        <w:t>Bitte stellen Sie sicher, dass Sie die rechtlichen Voraussetzungen erfüllen, bevor Sie wissenschaftliche Arbeiten für den Chatbot hochladen. Beachten Sie die folgenden Punkte:</w:t>
      </w:r>
    </w:p>
    <w:p>
      <w:pPr>
        <w:spacing w:after="20"/>
        <w:ind w:left="454" w:hanging="227"/>
      </w:pPr>
      <w:r>
        <w:rPr>
          <w:b/>
          <w:sz w:val="21"/>
        </w:rPr>
        <w:t xml:space="preserve">• Urheberrecht: </w:t>
      </w:r>
      <w:r>
        <w:rPr>
          <w:sz w:val="21"/>
        </w:rPr>
        <w:t>Laden Sie keine wissenschaftlichen Arbeiten hoch, die urheberrechtlich geschützt sind, sofern Sie nicht über die entsprechenden Rechte verfügen. Dies gilt insbesondere für Arbeiten, die über kommerzielle Verlage veröffentlicht wurden.</w:t>
      </w:r>
    </w:p>
    <w:p>
      <w:pPr>
        <w:spacing w:after="20"/>
        <w:ind w:left="454" w:hanging="227"/>
      </w:pPr>
      <w:r>
        <w:rPr>
          <w:b/>
          <w:sz w:val="21"/>
        </w:rPr>
        <w:t xml:space="preserve">• Eigene Arbeiten: </w:t>
      </w:r>
      <w:r>
        <w:rPr>
          <w:sz w:val="21"/>
        </w:rPr>
        <w:t>Wenn Sie die hochzuladenden Arbeiten selbst verfasst haben, prüfen Sie, ob Sie Urheberrechte an einen Verlag abgetreten haben. In diesem Fall benötigen Sie möglicherweise eine zusätzliche Genehmigung.</w:t>
      </w:r>
    </w:p>
    <w:p>
      <w:pPr>
        <w:spacing w:after="20"/>
        <w:ind w:left="454" w:hanging="227"/>
      </w:pPr>
      <w:r>
        <w:rPr>
          <w:b/>
          <w:sz w:val="21"/>
        </w:rPr>
        <w:t xml:space="preserve">• Open Access und Creative Commons: </w:t>
      </w:r>
      <w:r>
        <w:rPr>
          <w:sz w:val="21"/>
        </w:rPr>
        <w:t>Arbeiten mit einer Open-Access- oder Creative-Commons-Lizenz können in der Regel hochgeladen werden. Prüfen Sie aber immer die konkreten Lizenzbedingungen.</w:t>
      </w:r>
    </w:p>
    <w:p>
      <w:pPr>
        <w:spacing w:after="20"/>
        <w:ind w:left="454" w:hanging="227"/>
      </w:pPr>
      <w:r>
        <w:rPr>
          <w:b/>
          <w:sz w:val="21"/>
        </w:rPr>
        <w:t xml:space="preserve">• Verlagsrichtlinien: </w:t>
      </w:r>
      <w:r>
        <w:rPr>
          <w:sz w:val="21"/>
        </w:rPr>
        <w:t>Informieren Sie sich über die Nutzungsbedingungen der Verlage. Manche erlauben wissenschaftliche oder nicht-kommerzielle Nutzung, andere nicht.</w:t>
      </w:r>
    </w:p>
    <w:sectPr w:rsidR="00FC693F" w:rsidRPr="0006063C" w:rsidSect="00034616">
      <w:pgSz w:w="11906" w:h="16838"/>
      <w:pgMar w:top="1247" w:right="1304" w:bottom="1134"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